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media/image20.png" ContentType="image/png"/>
  <Override PartName="/word/media/image21.png" ContentType="image/png"/>
  <Override PartName="/word/media/image28.png" ContentType="image/png"/>
  <Override PartName="/word/fontTable.xml" ContentType="application/vnd.openxmlformats-officedocument.wordprocessingml.fontTable+xml"/>
  <Override PartName="/word/media/image23.png" ContentType="image/png"/>
  <Override PartName="/word/media/image18.png" ContentType="image/png"/>
  <Override PartName="/word/media/image14.png" ContentType="image/png"/>
  <Override PartName="/word/media/image22.png" ContentType="image/png"/>
  <Override PartName="/word/media/image6.png" ContentType="image/png"/>
  <Override PartName="/word/media/image24.png" ContentType="image/png"/>
  <Override PartName="/word/media/image16.png" ContentType="image/png"/>
  <Override PartName="/word/settings.xml" ContentType="application/vnd.openxmlformats-officedocument.wordprocessingml.settings+xml"/>
  <Override PartName="/word/media/image7.png" ContentType="image/png"/>
  <Override PartName="/word/styles.xml" ContentType="application/vnd.openxmlformats-officedocument.wordprocessingml.styles+xml"/>
  <Override PartName="/word/media/image29.png" ContentType="image/png"/>
  <Override PartName="/word/media/image30.png" ContentType="image/png"/>
  <Override PartName="/word/media/image26.png" ContentType="image/png"/>
  <Override PartName="/word/media/image2.png" ContentType="image/png"/>
  <Override PartName="/word/media/image12.png" ContentType="image/png"/>
  <Override PartName="/docProps/app.xml" ContentType="application/vnd.openxmlformats-officedocument.extended-properties+xml"/>
  <Override PartName="/word/media/image19.png" ContentType="image/png"/>
  <Override PartName="/word/media/image3.png" ContentType="image/png"/>
  <Override PartName="/docProps/core.xml" ContentType="application/vnd.openxmlformats-package.core-properties+xml"/>
  <Override PartName="/word/media/image4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media/image5.png" ContentType="image/png"/>
  <Override PartName="/word/media/image25.png" ContentType="image/png"/>
  <Override PartName="/word/media/image27.png" ContentType="image/png"/>
  <Override PartName="/word/media/image10.png" ContentType="image/png"/>
  <Override PartName="/word/media/image11.png" ContentType="image/png"/>
  <Override PartName="/word/media/image17.png" ContentType="image/png"/>
  <Override PartName="/word/media/image1.png" ContentType="image/png"/>
  <Override PartName="/word/media/image8.png" ContentType="image/png"/>
  <Override PartName="/word/media/image15.png" ContentType="image/png"/>
  <Override PartName="/word/media/image9.png" ContentType="image/png"/>
  <Override PartName="/word/theme/theme1.xml" ContentType="application/vnd.openxmlformats-officedocument.theme+xml"/>
  <Override PartName="/word/media/image13.png" ContentType="image/pn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xml="http://www.w3.org/XML/1998/namespace"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>
  <w:body>
    <w:p>
      <w:pPr>
        <w:pStyle w:val="sg5q50"/>
        <w:snapToGrid w:val="true"/>
        <w:spacing w:after="60" w:before="240"/>
        <w:jc w:val="center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离子色谱   (ICS900)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一、基本原理</w:t>
      </w:r>
    </w:p>
    <w:p>
      <w:pPr>
        <w:pStyle w:val="x8dr0v"/>
        <w:snapToGrid w:val="true"/>
        <w:spacing w:lineRule="auto" w:line="360"/>
        <w:ind w:firstLine="42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离子色谱仪系统通常包含淋洗液（帮助分离样品离子的溶液）、高压泵、进样器、分析柱、检测池和数据采集系统。在运行样本前，离子色谱仪需先使用标准溶液进行校准。通过对比样品和标准溶液之间的测量结果数据，可以对样品中的待测离子进行识别和定量。数据采集系统（通常是运行色谱软件的计算机）生成色谱图</w:t>
      </w:r>
      <w:r>
        <w:rPr>
          <w:rFonts w:cs="Times New Roman" w:eastAsia="Times New Roman" w:hAnsi="Times New Roman" w:ascii="Times New Roman"/>
          <w:sz w:val="21"/>
        </w:rPr>
        <w:t xml:space="preserve"> </w:t>
      </w:r>
      <w:r>
        <w:rPr>
          <w:rFonts w:cs="宋体" w:eastAsia="宋体" w:hAnsi="宋体" w:ascii="宋体"/>
          <w:sz w:val="21"/>
        </w:rPr>
        <w:t>（检测器输出与时间相关的图表）。色谱软件将色谱图中的每个峰值转换为样品浓度。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二、操作规程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第一步：标准样品的制备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1)</w:t>
      </w:r>
      <w:r>
        <w:rPr>
          <w:rFonts w:cs="宋体" w:eastAsia="宋体" w:hAnsi="宋体" w:ascii="宋体"/>
          <w:sz w:val="21"/>
        </w:rPr>
        <w:t>取适量标准溶液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2)</w:t>
      </w:r>
      <w:r>
        <w:rPr>
          <w:rFonts w:cs="宋体" w:eastAsia="宋体" w:hAnsi="宋体" w:ascii="宋体"/>
          <w:sz w:val="21"/>
        </w:rPr>
        <w:t>加入适量超神水稀释成至少四个不同浓度梯度的标准溶液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第二步：样品的制备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1)</w:t>
      </w:r>
      <w:r>
        <w:rPr>
          <w:rFonts w:cs="宋体" w:eastAsia="宋体" w:hAnsi="宋体" w:ascii="宋体"/>
          <w:sz w:val="21"/>
        </w:rPr>
        <w:t>取适量样品粉末于烧杯中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2)</w:t>
      </w:r>
      <w:r>
        <w:rPr>
          <w:rFonts w:cs="宋体" w:eastAsia="宋体" w:hAnsi="宋体" w:ascii="宋体"/>
          <w:sz w:val="21"/>
        </w:rPr>
        <w:t>加入适量超神水稀释至无色（理想进样范围：</w:t>
      </w:r>
      <w:r>
        <w:rPr>
          <w:rFonts w:cs="Times New Roman" w:eastAsia="Times New Roman" w:hAnsi="Times New Roman" w:ascii="Times New Roman"/>
          <w:sz w:val="21"/>
        </w:rPr>
        <w:t>0.5~50mg/L</w:t>
      </w:r>
      <w:r>
        <w:rPr>
          <w:rFonts w:cs="宋体" w:eastAsia="宋体" w:hAnsi="宋体" w:ascii="宋体"/>
          <w:sz w:val="21"/>
        </w:rPr>
        <w:t>）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3)</w:t>
      </w:r>
      <w:r>
        <w:rPr>
          <w:rFonts w:cs="宋体" w:eastAsia="宋体" w:hAnsi="宋体" w:ascii="宋体"/>
          <w:sz w:val="21"/>
        </w:rPr>
        <w:t>若有重金属离子和有机小分子，进样前需先经过</w:t>
      </w:r>
      <w:r>
        <w:rPr>
          <w:rFonts w:cs="Times New Roman" w:eastAsia="Times New Roman" w:hAnsi="Times New Roman" w:ascii="Times New Roman"/>
          <w:sz w:val="21"/>
        </w:rPr>
        <w:t>Na</w:t>
      </w:r>
      <w:r>
        <w:rPr>
          <w:rFonts w:cs="宋体" w:eastAsia="宋体" w:hAnsi="宋体" w:ascii="宋体"/>
          <w:sz w:val="21"/>
        </w:rPr>
        <w:t>柱和</w:t>
      </w:r>
      <w:r>
        <w:rPr>
          <w:rFonts w:cs="Times New Roman" w:eastAsia="Times New Roman" w:hAnsi="Times New Roman" w:ascii="Times New Roman"/>
          <w:sz w:val="21"/>
        </w:rPr>
        <w:t>RP</w:t>
      </w:r>
      <w:r>
        <w:rPr>
          <w:rFonts w:cs="宋体" w:eastAsia="宋体" w:hAnsi="宋体" w:ascii="宋体"/>
          <w:sz w:val="21"/>
        </w:rPr>
        <w:t>柱净化。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第三步：分析前仪器准备（一）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1)</w:t>
      </w:r>
      <w:r>
        <w:rPr>
          <w:rFonts w:cs="宋体" w:eastAsia="宋体" w:hAnsi="宋体" w:ascii="宋体"/>
          <w:sz w:val="21"/>
        </w:rPr>
        <w:t>检查罐内超神水是否充足，不得少于一半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2)N</w:t>
      </w:r>
      <w:r>
        <w:rPr>
          <w:rFonts w:cs="Times New Roman" w:eastAsia="Times New Roman" w:hAnsi="Times New Roman" w:ascii="Times New Roman"/>
          <w:sz w:val="25"/>
          <w:vertAlign w:val="subscript"/>
        </w:rPr>
        <w:t>2</w:t>
      </w:r>
      <w:r>
        <w:rPr>
          <w:rFonts w:cs="宋体" w:eastAsia="宋体" w:hAnsi="宋体" w:ascii="宋体"/>
          <w:sz w:val="21"/>
        </w:rPr>
        <w:t>总阀开至最大，减压阀调至</w:t>
      </w:r>
      <w:r>
        <w:rPr>
          <w:rFonts w:cs="Times New Roman" w:eastAsia="Times New Roman" w:hAnsi="Times New Roman" w:ascii="Times New Roman"/>
          <w:sz w:val="21"/>
        </w:rPr>
        <w:t>0.2</w:t>
      </w:r>
      <w:r>
        <w:rPr>
          <w:rFonts w:cs="宋体" w:eastAsia="宋体" w:hAnsi="宋体" w:ascii="宋体"/>
          <w:sz w:val="21"/>
        </w:rPr>
        <w:t>左右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3)</w:t>
      </w:r>
      <w:r>
        <w:rPr>
          <w:rFonts w:cs="宋体" w:eastAsia="宋体" w:hAnsi="宋体" w:ascii="宋体"/>
          <w:sz w:val="21"/>
        </w:rPr>
        <w:t>打开仪器电源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 xml:space="preserve">4) </w:t>
      </w:r>
      <w:r>
        <w:rPr>
          <w:rFonts w:cs="宋体" w:eastAsia="宋体" w:hAnsi="宋体" w:ascii="宋体"/>
          <w:sz w:val="21"/>
        </w:rPr>
        <w:t>打开电脑，启动“</w:t>
      </w:r>
      <w:r>
        <w:rPr>
          <w:rFonts w:cs="Times New Roman" w:eastAsia="Times New Roman" w:hAnsi="Times New Roman" w:ascii="Times New Roman"/>
          <w:color w:val="000000"/>
          <w:sz w:val="22"/>
        </w:rPr>
        <w:t>Chromeleon</w:t>
      </w:r>
      <w:r>
        <w:rPr>
          <w:rFonts w:cs="宋体" w:eastAsia="宋体" w:hAnsi="宋体" w:ascii="宋体"/>
          <w:sz w:val="21"/>
        </w:rPr>
        <w:t>”软件，并确认以与仪器连接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第三步：分析前仪器准备（二）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1)</w:t>
      </w:r>
      <w:r>
        <w:rPr>
          <w:rFonts w:cs="宋体" w:eastAsia="宋体" w:hAnsi="宋体" w:ascii="宋体"/>
          <w:sz w:val="21"/>
        </w:rPr>
        <w:t>确认系统压力</w:t>
      </w:r>
      <w:r>
        <w:rPr>
          <w:rFonts w:cs="宋体" w:eastAsia="宋体" w:hAnsi="宋体" w:ascii="宋体"/>
          <w:color w:val="000000"/>
          <w:sz w:val="22"/>
        </w:rPr>
        <w:t>确认系统压力小于</w:t>
      </w:r>
      <w:r>
        <w:rPr>
          <w:rFonts w:cs="Times New Roman" w:eastAsia="Times New Roman" w:hAnsi="Times New Roman" w:ascii="Times New Roman"/>
          <w:color w:val="000000"/>
          <w:sz w:val="22"/>
        </w:rPr>
        <w:t xml:space="preserve"> 0.7 MPa (100 psi)</w:t>
      </w:r>
      <w:r>
        <w:rPr>
          <w:rFonts w:cs="宋体" w:eastAsia="宋体" w:hAnsi="宋体" w:ascii="宋体"/>
          <w:color w:val="000000"/>
          <w:sz w:val="22"/>
        </w:rPr>
        <w:t>。将“启动阀”逆时针转动旋钮半圈。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2)</w:t>
      </w:r>
      <w:r>
        <w:rPr>
          <w:rFonts w:cs="宋体" w:eastAsia="宋体" w:hAnsi="宋体" w:ascii="宋体"/>
          <w:sz w:val="21"/>
        </w:rPr>
        <w:t>在操作系统上，单击“灌注”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3)</w:t>
      </w:r>
      <w:r>
        <w:rPr>
          <w:rFonts w:cs="宋体" w:eastAsia="宋体" w:hAnsi="宋体" w:ascii="宋体"/>
          <w:sz w:val="21"/>
        </w:rPr>
        <w:t>确认“启动阀”已打开，单击“执行，忽略警告”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4)</w:t>
      </w:r>
      <w:r>
        <w:rPr>
          <w:rFonts w:cs="宋体" w:eastAsia="宋体" w:hAnsi="宋体" w:ascii="宋体"/>
          <w:sz w:val="21"/>
        </w:rPr>
        <w:t>灌注泵，直到无明显气泡排出，单击“停止”并将“启动阀”用手拧紧</w:t>
      </w:r>
    </w:p>
    <w:p>
      <w:pPr>
        <w:pStyle w:val="x8dr0v"/>
        <w:snapToGrid w:val="true"/>
        <w:spacing w:lineRule="auto" w:line="360"/>
        <w:jc w:val="both"/>
        <w:rPr>
          <w:rFonts w:cs="Times New Roman" w:eastAsia="Times New Roman" w:hAnsi="Times New Roman" w:ascii="Times New Roman"/>
          <w:sz w:val="21"/>
        </w:rPr>
      </w:pPr>
      <w:r>
        <w:rPr>
          <w:rFonts w:cs="Times New Roman" w:eastAsia="Times New Roman" w:hAnsi="Times New Roman" w:ascii="Times New Roman"/>
          <w:sz w:val="21"/>
        </w:rPr>
        <w:t>5)</w:t>
      </w:r>
      <w:r>
        <w:rPr>
          <w:rFonts w:cs="宋体" w:eastAsia="宋体" w:hAnsi="宋体" w:ascii="宋体"/>
          <w:sz w:val="21"/>
        </w:rPr>
        <w:t>启动泵，等待泵压力至</w:t>
      </w:r>
      <w:r>
        <w:rPr>
          <w:rFonts w:cs="Times New Roman" w:eastAsia="Times New Roman" w:hAnsi="Times New Roman" w:ascii="Times New Roman"/>
          <w:sz w:val="21"/>
        </w:rPr>
        <w:t>1000psi</w:t>
      </w:r>
      <w:r>
        <w:rPr>
          <w:rFonts w:cs="宋体" w:eastAsia="宋体" w:hAnsi="宋体" w:ascii="宋体"/>
          <w:sz w:val="21"/>
        </w:rPr>
        <w:t>以上，再按顺序开启</w:t>
      </w:r>
      <w:r>
        <w:rPr>
          <w:rFonts w:cs="Times New Roman" w:eastAsia="Times New Roman" w:hAnsi="Times New Roman" w:ascii="Times New Roman"/>
          <w:sz w:val="21"/>
        </w:rPr>
        <w:t>ect</w:t>
      </w:r>
      <w:r>
        <w:rPr>
          <w:rFonts w:cs="宋体" w:eastAsia="宋体" w:hAnsi="宋体" w:ascii="宋体"/>
          <w:sz w:val="21"/>
        </w:rPr>
        <w:t>，</w:t>
      </w:r>
      <w:r>
        <w:rPr>
          <w:rFonts w:cs="Times New Roman" w:eastAsia="Times New Roman" w:hAnsi="Times New Roman" w:ascii="Times New Roman"/>
          <w:sz w:val="21"/>
        </w:rPr>
        <w:t xml:space="preserve">crtc, </w:t>
      </w:r>
      <w:r>
        <w:rPr>
          <w:rFonts w:cs="宋体" w:eastAsia="宋体" w:hAnsi="宋体" w:ascii="宋体"/>
          <w:sz w:val="21"/>
        </w:rPr>
        <w:t>抑制器，柱温度，检测器温度，调整淋洗液浓度</w:t>
      </w:r>
      <w:r>
        <w:rPr>
          <w:rFonts w:cs="Times New Roman" w:eastAsia="Times New Roman" w:hAnsi="Times New Roman" w:ascii="Times New Roman"/>
          <w:sz w:val="21"/>
        </w:rPr>
        <w:t xml:space="preserve">23mmol/L, </w:t>
      </w:r>
      <w:r>
        <w:rPr>
          <w:rFonts w:cs="宋体" w:eastAsia="宋体" w:hAnsi="宋体" w:ascii="宋体"/>
          <w:sz w:val="21"/>
        </w:rPr>
        <w:t>对应电流为</w:t>
      </w:r>
      <w:r>
        <w:rPr>
          <w:rFonts w:cs="Times New Roman" w:eastAsia="Times New Roman" w:hAnsi="Times New Roman" w:ascii="Times New Roman"/>
          <w:sz w:val="21"/>
        </w:rPr>
        <w:t>57mA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注意：若仪器超过两周以上未开机使用，切勿启动</w:t>
      </w:r>
      <w:r>
        <w:rPr>
          <w:rFonts w:cs="Times New Roman" w:eastAsia="Times New Roman" w:hAnsi="Times New Roman" w:ascii="Times New Roman"/>
          <w:sz w:val="21"/>
        </w:rPr>
        <w:t>ect</w:t>
      </w:r>
      <w:r>
        <w:rPr>
          <w:rFonts w:cs="宋体" w:eastAsia="宋体" w:hAnsi="宋体" w:ascii="宋体"/>
          <w:sz w:val="21"/>
        </w:rPr>
        <w:t>，</w:t>
      </w:r>
      <w:r>
        <w:rPr>
          <w:rFonts w:cs="Times New Roman" w:eastAsia="Times New Roman" w:hAnsi="Times New Roman" w:ascii="Times New Roman"/>
          <w:sz w:val="21"/>
        </w:rPr>
        <w:t xml:space="preserve">crtc, </w:t>
      </w:r>
      <w:r>
        <w:rPr>
          <w:rFonts w:cs="宋体" w:eastAsia="宋体" w:hAnsi="宋体" w:ascii="宋体"/>
          <w:sz w:val="21"/>
        </w:rPr>
        <w:t>抑制器，保持泵运转半小时，将离子交换膜润湿。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6)</w:t>
      </w:r>
      <w:r>
        <w:rPr>
          <w:rFonts w:cs="宋体" w:eastAsia="宋体" w:hAnsi="宋体" w:ascii="宋体"/>
          <w:sz w:val="21"/>
        </w:rPr>
        <w:t>打开系统监视器，监视基线至电信号平稳（大概半小时左右），方可进行实验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305175" cx="5267325"/>
            <wp:effectExtent b="0" r="0" t="0" l="0"/>
            <wp:docPr descr="descript" name="picture" id="2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"/>
                    <pic:cNvPicPr/>
                  </pic:nvPicPr>
                  <pic:blipFill rotWithShape="true">
                    <a:blip r:embed="rId5"/>
                    <a:srcRect b="0" r="0" t="0" l="0"/>
                    <a:stretch/>
                  </pic:blipFill>
                  <pic:spPr>
                    <a:xfrm rot="21600000">
                      <a:off y="0" x="0"/>
                      <a:ext cy="3305175" cx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第四步：分析（一）——仪器方法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1)</w:t>
      </w:r>
      <w:r>
        <w:rPr>
          <w:rFonts w:cs="宋体" w:eastAsia="宋体" w:hAnsi="宋体" w:ascii="宋体"/>
          <w:color w:val="000000"/>
          <w:sz w:val="22"/>
        </w:rPr>
        <w:t>点击建立</w:t>
      </w:r>
      <w:r>
        <w:rPr>
          <w:rFonts w:cs="Times New Roman" w:eastAsia="Times New Roman" w:hAnsi="Times New Roman" w:ascii="Times New Roman"/>
          <w:color w:val="000000"/>
          <w:sz w:val="24"/>
        </w:rPr>
        <w:t>(Create)</w:t>
      </w:r>
      <w:r>
        <w:rPr>
          <w:rFonts w:cs="宋体" w:eastAsia="宋体" w:hAnsi="宋体" w:ascii="宋体"/>
          <w:color w:val="000000"/>
          <w:sz w:val="22"/>
        </w:rPr>
        <w:t>，选择仪器方法</w:t>
      </w:r>
      <w:r>
        <w:rPr>
          <w:rFonts w:cs="Times New Roman" w:eastAsia="Times New Roman" w:hAnsi="Times New Roman" w:ascii="Times New Roman"/>
          <w:color w:val="000000"/>
          <w:sz w:val="24"/>
        </w:rPr>
        <w:t>(Instrument Method)</w:t>
      </w:r>
      <w:r>
        <w:rPr>
          <w:rFonts w:cs="宋体" w:eastAsia="宋体" w:hAnsi="宋体" w:ascii="宋体"/>
          <w:color w:val="000000"/>
          <w:sz w:val="22"/>
        </w:rPr>
        <w:t>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2647950" cx="4391025"/>
            <wp:effectExtent b="0" r="0" t="0" l="0"/>
            <wp:docPr descr="descript" name="picture" id="5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6"/>
                    <pic:cNvPicPr/>
                  </pic:nvPicPr>
                  <pic:blipFill rotWithShape="true">
                    <a:blip r:embed="rId6"/>
                    <a:srcRect b="0" r="0" t="0" l="0"/>
                    <a:stretch/>
                  </pic:blipFill>
                  <pic:spPr>
                    <a:xfrm rot="21600000">
                      <a:off y="0" x="0"/>
                      <a:ext cy="2647950" cx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2)</w:t>
      </w:r>
      <w:r>
        <w:rPr>
          <w:rFonts w:cs="Times New Roman" w:eastAsia="Times New Roman" w:hAnsi="Times New Roman" w:ascii="Times New Roman"/>
          <w:b w:val="true"/>
          <w:sz w:val="44"/>
        </w:rPr>
        <w:t xml:space="preserve"> </w:t>
      </w:r>
      <w:r>
        <w:rPr>
          <w:rFonts w:cs="宋体" w:eastAsia="宋体" w:hAnsi="宋体" w:ascii="宋体"/>
          <w:color w:val="000000"/>
          <w:sz w:val="22"/>
        </w:rPr>
        <w:t>进入向导，输入运行时间（</w:t>
      </w:r>
      <w:r>
        <w:rPr>
          <w:rFonts w:cs="Times New Roman" w:eastAsia="Times New Roman" w:hAnsi="Times New Roman" w:ascii="Times New Roman"/>
          <w:color w:val="000000"/>
          <w:sz w:val="22"/>
        </w:rPr>
        <w:t xml:space="preserve"> Run Time</w:t>
      </w:r>
      <w:r>
        <w:rPr>
          <w:rFonts w:cs="宋体" w:eastAsia="宋体" w:hAnsi="宋体" w:ascii="宋体"/>
          <w:color w:val="000000"/>
          <w:sz w:val="22"/>
        </w:rPr>
        <w:t>），点击下一步（</w:t>
      </w:r>
      <w:r>
        <w:rPr>
          <w:rFonts w:cs="Times New Roman" w:eastAsia="Times New Roman" w:hAnsi="Times New Roman" w:ascii="Times New Roman"/>
          <w:color w:val="000000"/>
          <w:sz w:val="22"/>
        </w:rPr>
        <w:t xml:space="preserve"> Next</w:t>
      </w:r>
      <w:r>
        <w:rPr>
          <w:rFonts w:cs="宋体" w:eastAsia="宋体" w:hAnsi="宋体" w:ascii="宋体"/>
          <w:color w:val="000000"/>
          <w:sz w:val="22"/>
        </w:rPr>
        <w:t>）。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4181475" cx="4657725"/>
            <wp:effectExtent b="0" r="0" t="0" l="0"/>
            <wp:docPr descr="descript" name="picture" id="8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9"/>
                    <pic:cNvPicPr/>
                  </pic:nvPicPr>
                  <pic:blipFill rotWithShape="true">
                    <a:blip r:embed="rId7"/>
                    <a:srcRect b="0" r="0" t="0" l="0"/>
                    <a:stretch/>
                  </pic:blipFill>
                  <pic:spPr>
                    <a:xfrm rot="21600000">
                      <a:off y="0" x="0"/>
                      <a:ext cy="4181475" cx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Times New Roman" w:eastAsia="Times New Roman" w:hAnsi="Times New Roman" w:ascii="Times New Roman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3)</w:t>
      </w:r>
      <w:r>
        <w:rPr>
          <w:rFonts w:cs="Times New Roman" w:eastAsia="Times New Roman" w:hAnsi="Times New Roman" w:ascii="Times New Roman"/>
          <w:b w:val="true"/>
          <w:sz w:val="44"/>
        </w:rPr>
        <w:t xml:space="preserve"> </w:t>
      </w:r>
      <w:r>
        <w:rPr>
          <w:rFonts w:cs="宋体" w:eastAsia="宋体" w:hAnsi="宋体" w:ascii="宋体"/>
          <w:color w:val="000000"/>
          <w:sz w:val="22"/>
        </w:rPr>
        <w:t>设置泵流速，设置低压限和高压限。建议低压限设为</w:t>
      </w:r>
      <w:r>
        <w:rPr>
          <w:rFonts w:cs="Times New Roman" w:eastAsia="Times New Roman" w:hAnsi="Times New Roman" w:ascii="Times New Roman"/>
          <w:color w:val="000000"/>
          <w:sz w:val="22"/>
        </w:rPr>
        <w:t xml:space="preserve"> 200psi</w:t>
      </w:r>
      <w:r>
        <w:rPr>
          <w:rFonts w:cs="宋体" w:eastAsia="宋体" w:hAnsi="宋体" w:ascii="宋体"/>
          <w:color w:val="000000"/>
          <w:sz w:val="22"/>
        </w:rPr>
        <w:t>，高压限设为</w:t>
      </w:r>
      <w:r>
        <w:rPr>
          <w:rFonts w:cs="Times New Roman" w:eastAsia="Times New Roman" w:hAnsi="Times New Roman" w:ascii="Times New Roman"/>
          <w:color w:val="000000"/>
          <w:sz w:val="22"/>
        </w:rPr>
        <w:t>3000psi</w:t>
      </w:r>
      <w:r>
        <w:rPr>
          <w:rFonts w:cs="宋体" w:eastAsia="宋体" w:hAnsi="宋体" w:ascii="宋体"/>
          <w:color w:val="000000"/>
          <w:sz w:val="22"/>
        </w:rPr>
        <w:t>，点击下一步</w:t>
      </w:r>
      <w:r>
        <w:rPr>
          <w:rFonts w:cs="Times New Roman" w:eastAsia="Times New Roman" w:hAnsi="Times New Roman" w:ascii="Times New Roman"/>
          <w:color w:val="000000"/>
          <w:sz w:val="22"/>
        </w:rPr>
        <w:t>.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848100" cx="4381500"/>
            <wp:effectExtent b="0" r="0" t="0" l="0"/>
            <wp:docPr descr="descript" name="picture" id="11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12"/>
                    <pic:cNvPicPr/>
                  </pic:nvPicPr>
                  <pic:blipFill rotWithShape="true">
                    <a:blip r:embed="rId8"/>
                    <a:srcRect b="0" r="0" t="0" l="0"/>
                    <a:stretch/>
                  </pic:blipFill>
                  <pic:spPr>
                    <a:xfrm rot="21600000">
                      <a:off y="0" x="0"/>
                      <a:ext cy="3848100" cx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4)</w:t>
      </w:r>
      <w:r>
        <w:rPr>
          <w:rFonts w:cs="Times New Roman" w:eastAsia="Times New Roman" w:hAnsi="Times New Roman" w:ascii="Times New Roman"/>
          <w:b w:val="true"/>
          <w:sz w:val="44"/>
        </w:rPr>
        <w:t xml:space="preserve"> </w:t>
      </w:r>
      <w:r>
        <w:rPr>
          <w:rFonts w:cs="宋体" w:eastAsia="宋体" w:hAnsi="宋体" w:ascii="宋体"/>
          <w:color w:val="000000"/>
          <w:sz w:val="22"/>
        </w:rPr>
        <w:t>选择进样方式：手动进样。选择进样时间，建议设成</w:t>
      </w:r>
      <w:r>
        <w:rPr>
          <w:rFonts w:cs="Times New Roman" w:eastAsia="Times New Roman" w:hAnsi="Times New Roman" w:ascii="Times New Roman"/>
          <w:color w:val="000000"/>
          <w:sz w:val="22"/>
        </w:rPr>
        <w:t xml:space="preserve"> 60 seconds</w:t>
      </w:r>
      <w:r>
        <w:rPr>
          <w:rFonts w:cs="宋体" w:eastAsia="宋体" w:hAnsi="宋体" w:ascii="宋体"/>
          <w:color w:val="000000"/>
          <w:sz w:val="22"/>
        </w:rPr>
        <w:t>。点击下一步。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819525" cx="4286250"/>
            <wp:effectExtent b="0" r="0" t="0" l="0"/>
            <wp:docPr descr="descript" name="picture" id="14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15"/>
                    <pic:cNvPicPr/>
                  </pic:nvPicPr>
                  <pic:blipFill rotWithShape="true">
                    <a:blip r:embed="rId9"/>
                    <a:srcRect b="0" r="0" t="0" l="0"/>
                    <a:stretch/>
                  </pic:blipFill>
                  <pic:spPr>
                    <a:xfrm rot="21600000">
                      <a:off y="0" x="0"/>
                      <a:ext cy="3819525" cx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5)</w:t>
      </w:r>
      <w:r>
        <w:rPr>
          <w:rFonts w:cs="宋体" w:eastAsia="宋体" w:hAnsi="宋体" w:ascii="宋体"/>
          <w:sz w:val="21"/>
        </w:rPr>
        <w:t>点击</w:t>
      </w:r>
      <w:r>
        <w:rPr>
          <w:rFonts w:cs="宋体" w:eastAsia="宋体" w:hAnsi="宋体" w:ascii="宋体"/>
          <w:color w:val="000000"/>
          <w:sz w:val="22"/>
        </w:rPr>
        <w:t>完成。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Times New Roman" w:eastAsia="Times New Roman" w:hAnsi="Times New Roman" w:ascii="Times New Roman"/>
          <w:sz w:val="21"/>
        </w:rPr>
        <w:t>6)</w:t>
      </w:r>
      <w:r>
        <w:rPr>
          <w:rFonts w:cs="宋体" w:eastAsia="宋体" w:hAnsi="宋体" w:ascii="宋体"/>
          <w:color w:val="000000"/>
          <w:sz w:val="22"/>
        </w:rPr>
        <w:t>点击保存，选择保存路径，输入方法名称，点保存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000375" cx="4314825"/>
            <wp:effectExtent b="0" r="0" t="0" l="0"/>
            <wp:docPr descr="descript" name="picture" id="17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18"/>
                    <pic:cNvPicPr/>
                  </pic:nvPicPr>
                  <pic:blipFill rotWithShape="true">
                    <a:blip r:embed="rId10"/>
                    <a:srcRect b="0" r="0" t="0" l="0"/>
                    <a:stretch/>
                  </pic:blipFill>
                  <pic:spPr>
                    <a:xfrm rot="21600000">
                      <a:off y="0" x="0"/>
                      <a:ext cy="3000375" cx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第五步：分析（二）——处理方法</w:t>
      </w:r>
    </w:p>
    <w:p>
      <w:pPr>
        <w:numPr>
          <w:ilvl w:val="0"/>
          <w:numId w:val="1"/>
        </w:numPr>
        <w:snapToGrid w:val="true"/>
        <w:spacing w:lineRule="auto" w:line="360"/>
        <w:ind w:hanging="360" w:left="465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点击建立，选择处理方法。</w:t>
      </w:r>
    </w:p>
    <w:p>
      <w:pPr>
        <w:numPr>
          <w:ilvl w:val="0"/>
          <w:numId w:val="1"/>
        </w:numPr>
        <w:snapToGrid w:val="true"/>
        <w:spacing w:lineRule="auto" w:line="360"/>
        <w:ind w:hanging="360" w:left="465"/>
        <w:jc w:val="both"/>
        <w:rPr>
          <w:rFonts w:cs="宋体" w:eastAsia="宋体" w:hAnsi="宋体" w:ascii="宋体"/>
          <w:color w:val="000000"/>
          <w:sz w:val="22"/>
        </w:rPr>
      </w:pPr>
      <w:r>
        <w:rPr/>
        <w:drawing>
          <wp:inline distL="0" distR="0" distB="0" distT="0">
            <wp:extent cy="3533775" cx="4924425"/>
            <wp:effectExtent b="0" r="0" t="0" l="0"/>
            <wp:docPr descr="descript" name="picture" id="20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21"/>
                    <pic:cNvPicPr/>
                  </pic:nvPicPr>
                  <pic:blipFill rotWithShape="true">
                    <a:blip r:embed="rId11"/>
                    <a:srcRect b="0" r="0" t="0" l="0"/>
                    <a:stretch/>
                  </pic:blipFill>
                  <pic:spPr>
                    <a:xfrm rot="21600000">
                      <a:off y="0" x="0"/>
                      <a:ext cy="3533775" cx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color w:val="000000"/>
          <w:sz w:val="22"/>
        </w:rPr>
        <w:t>选择方法模板，点击下一步。</w:t>
      </w:r>
    </w:p>
    <w:p>
      <w:pPr>
        <w:numPr>
          <w:ilvl w:val="0"/>
          <w:numId w:val="1"/>
        </w:numPr>
        <w:snapToGrid w:val="true"/>
        <w:spacing w:lineRule="auto" w:line="360"/>
        <w:ind w:hanging="360" w:left="465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3467100" cx="4895850"/>
            <wp:effectExtent b="0" r="0" t="0" l="0"/>
            <wp:docPr descr="descript" name="picture" id="23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24"/>
                    <pic:cNvPicPr/>
                  </pic:nvPicPr>
                  <pic:blipFill rotWithShape="true">
                    <a:blip r:embed="rId12"/>
                    <a:srcRect b="0" r="0" t="0" l="0"/>
                    <a:stretch/>
                  </pic:blipFill>
                  <pic:spPr>
                    <a:xfrm rot="21600000">
                      <a:off y="0" x="0"/>
                      <a:ext cy="3467100" cx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sz w:val="21"/>
        </w:rPr>
        <w:t>选择保存位置，输入名称，点击完成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第六步：分析（三）——报告模板</w:t>
      </w:r>
    </w:p>
    <w:p>
      <w:pPr>
        <w:numPr>
          <w:ilvl w:val="0"/>
          <w:numId w:val="2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点击建立，选择报告模板</w:t>
      </w:r>
    </w:p>
    <w:p>
      <w:pPr>
        <w:numPr>
          <w:ilvl w:val="0"/>
          <w:numId w:val="2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选择报告模板，点击下一步</w:t>
      </w:r>
    </w:p>
    <w:p>
      <w:pPr>
        <w:numPr>
          <w:ilvl w:val="0"/>
          <w:numId w:val="2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选择保存位置，输入名称，点击完成。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第七步：分析（四）——序列文件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点击建立，选择序列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/>
        <w:drawing>
          <wp:inline distL="0" distR="0" distB="0" distT="0">
            <wp:extent cy="3178429" cx="5007610"/>
            <wp:effectExtent b="0" r="0" t="0" l="0"/>
            <wp:docPr descr="descript" name="picture" id="26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27"/>
                    <pic:cNvPicPr/>
                  </pic:nvPicPr>
                  <pic:blipFill rotWithShape="true">
                    <a:blip r:embed="rId13"/>
                    <a:srcRect b="0" r="0" t="0" l="0"/>
                    <a:stretch/>
                  </pic:blipFill>
                  <pic:spPr>
                    <a:xfrm rot="21600000">
                      <a:off y="0" x="0"/>
                      <a:ext cy="3178429" cx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color w:val="000000"/>
          <w:sz w:val="22"/>
        </w:rPr>
        <w:t>选择仪器，点击下一步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3178429" cx="5007610"/>
            <wp:effectExtent b="0" r="0" t="0" l="0"/>
            <wp:docPr descr="descript" name="picture" id="29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0"/>
                    <pic:cNvPicPr/>
                  </pic:nvPicPr>
                  <pic:blipFill rotWithShape="true">
                    <a:blip r:embed="rId14"/>
                    <a:srcRect b="0" r="0" t="0" l="0"/>
                    <a:stretch/>
                  </pic:blipFill>
                  <pic:spPr>
                    <a:xfrm rot="21600000">
                      <a:off y="0" x="0"/>
                      <a:ext cy="3178429" cx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sz w:val="21"/>
        </w:rPr>
        <w:t>输入样品名、样品数和进样次数。如果有自动进样器，输入样品位置。点击下一步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选择仪器方法、处理方法和报告模板。点击下一步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3171486" cx="5007610"/>
            <wp:effectExtent b="0" r="0" t="0" l="0"/>
            <wp:docPr descr="descript" name="picture" id="32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3"/>
                    <pic:cNvPicPr/>
                  </pic:nvPicPr>
                  <pic:blipFill rotWithShape="true">
                    <a:blip r:embed="rId15"/>
                    <a:srcRect b="0" r="0" t="0" l="0"/>
                    <a:stretch/>
                  </pic:blipFill>
                  <pic:spPr>
                    <a:xfrm rot="21600000">
                      <a:off y="0" x="0"/>
                      <a:ext cy="3171486" cx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sz w:val="21"/>
        </w:rPr>
        <w:t>点击完成。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选择保存路径，输入序列名称，点击保存</w:t>
      </w:r>
    </w:p>
    <w:p>
      <w:pPr>
        <w:numPr>
          <w:ilvl w:val="0"/>
          <w:numId w:val="3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序列建立完成后，可以点击序列下方增加样品</w:t>
      </w:r>
      <w:r>
        <w:rPr>
          <w:rFonts w:cs="Times New Roman" w:eastAsia="Times New Roman" w:hAnsi="Times New Roman" w:ascii="Times New Roman"/>
          <w:color w:val="000000"/>
          <w:sz w:val="22"/>
        </w:rPr>
        <w:t>,</w:t>
      </w:r>
      <w:r>
        <w:rPr>
          <w:rFonts w:cs="宋体" w:eastAsia="宋体" w:hAnsi="宋体" w:ascii="宋体"/>
          <w:color w:val="000000"/>
          <w:sz w:val="22"/>
        </w:rPr>
        <w:t>也可以右键选择删除样品。修改样品名，修改序列后要点保存。</w:t>
      </w:r>
    </w:p>
    <w:p>
      <w:pPr>
        <w:snapToGrid w:val="true"/>
        <w:spacing w:lineRule="auto" w:line="360"/>
        <w:ind w:left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024488" cx="5007610"/>
            <wp:effectExtent b="0" r="0" t="0" l="0"/>
            <wp:docPr descr="descript" name="picture" id="35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6"/>
                    <pic:cNvPicPr/>
                  </pic:nvPicPr>
                  <pic:blipFill rotWithShape="true">
                    <a:blip r:embed="rId16"/>
                    <a:srcRect b="0" r="0" t="0" l="0"/>
                    <a:stretch/>
                  </pic:blipFill>
                  <pic:spPr>
                    <a:xfrm rot="21600000">
                      <a:off y="0" x="0"/>
                      <a:ext cy="3024488" cx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第八步：开始序列</w:t>
      </w:r>
    </w:p>
    <w:p>
      <w:pPr>
        <w:numPr>
          <w:ilvl w:val="0"/>
          <w:numId w:val="4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序列建立完成后，点击开始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手</w:t>
      </w:r>
    </w:p>
    <w:p>
      <w:pPr>
        <w:numPr>
          <w:ilvl w:val="0"/>
          <w:numId w:val="4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</w:rPr>
      </w:pPr>
      <w:r>
        <w:rPr>
          <w:rFonts w:cs="宋体" w:eastAsia="宋体" w:hAnsi="宋体" w:ascii="宋体"/>
          <w:sz w:val="21"/>
        </w:rPr>
        <w:t>手动注射样品后，点击仪器，在黄色提示区域处点击确定</w:t>
      </w:r>
      <w:r>
        <w:rPr/>
        <w:drawing>
          <wp:inline distL="0" distR="0" distB="0" distT="0">
            <wp:extent cy="2933700" cx="4848225"/>
            <wp:effectExtent b="0" r="0" t="0" l="0"/>
            <wp:docPr descr="descript" name="picture" id="38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9"/>
                    <pic:cNvPicPr/>
                  </pic:nvPicPr>
                  <pic:blipFill rotWithShape="true">
                    <a:blip r:embed="rId17"/>
                    <a:srcRect b="0" r="0" t="0" l="0"/>
                    <a:stretch/>
                  </pic:blipFill>
                  <pic:spPr>
                    <a:xfrm rot="21600000">
                      <a:off y="0" x="0"/>
                      <a:ext cy="2933700" cx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开始进样分析。分析结束后进行下一个样品分析，直到整个序列所有样品都完成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第九步：数据处理</w:t>
      </w:r>
    </w:p>
    <w:p>
      <w:pPr>
        <w:numPr>
          <w:ilvl w:val="0"/>
          <w:numId w:val="5"/>
        </w:numPr>
        <w:snapToGrid w:val="true"/>
        <w:spacing w:lineRule="auto" w:line="326"/>
        <w:ind w:right="101"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color w:val="000000"/>
          <w:sz w:val="21"/>
        </w:rPr>
        <w:t xml:space="preserve">在左侧选择仪器数据，在浏览界面选择样品表，比如本例中 </w:t>
      </w:r>
      <w:r>
        <w:rPr>
          <w:rFonts w:cs="Calibri" w:eastAsia="Calibri" w:hAnsi="Calibri" w:ascii="Calibri"/>
          <w:color w:val="000000"/>
          <w:sz w:val="21"/>
        </w:rPr>
        <w:t>iclinear</w:t>
      </w:r>
      <w:r>
        <w:rPr>
          <w:rFonts w:cs="宋体" w:eastAsia="宋体" w:hAnsi="宋体" w:ascii="宋体"/>
          <w:color w:val="000000"/>
          <w:sz w:val="21"/>
        </w:rPr>
        <w:t>。 当点击</w:t>
      </w:r>
      <w:r>
        <w:rPr>
          <w:rFonts w:cs="Calibri" w:eastAsia="Calibri" w:hAnsi="Calibri" w:ascii="Calibri"/>
          <w:color w:val="000000"/>
          <w:sz w:val="21"/>
        </w:rPr>
        <w:t>iclinear</w:t>
      </w:r>
      <w:r>
        <w:rPr>
          <w:rFonts w:cs="宋体" w:eastAsia="宋体" w:hAnsi="宋体" w:ascii="宋体"/>
          <w:color w:val="000000"/>
          <w:sz w:val="21"/>
        </w:rPr>
        <w:t>样品后，在右边的工作区显示样品表中所有样品的信息。双击其中的一个标准，打开色谱工作区</w:t>
      </w:r>
      <w:r>
        <w:rPr>
          <w:rFonts w:cs="宋体" w:eastAsia="宋体" w:hAnsi="宋体" w:ascii="宋体"/>
          <w:sz w:val="21"/>
        </w:rPr>
        <w:t>。</w:t>
      </w:r>
    </w:p>
    <w:p>
      <w:pPr>
        <w:numPr>
          <w:ilvl w:val="0"/>
          <w:numId w:val="5"/>
        </w:numPr>
        <w:snapToGrid w:val="true"/>
        <w:spacing w:lineRule="auto" w:line="326" w:before="67"/>
        <w:ind w:right="101"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点击检测，点击运行向导。如果有水负峰，建议选上考虑塌陷峰</w:t>
      </w:r>
    </w:p>
    <w:p>
      <w:pPr>
        <w:numPr>
          <w:ilvl w:val="0"/>
          <w:numId w:val="5"/>
        </w:numPr>
        <w:snapToGrid w:val="true"/>
        <w:spacing w:lineRule="auto" w:line="326" w:before="67"/>
        <w:ind w:right="101" w:leftChars="0" w:hanging="360" w:left="360"/>
        <w:jc w:val="both"/>
        <w:rPr>
          <w:rFonts w:cs="宋体" w:eastAsia="宋体" w:hAnsi="宋体" w:ascii="宋体"/>
          <w:color w:val="000000"/>
          <w:sz w:val="24"/>
        </w:rPr>
      </w:pPr>
      <w:r>
        <w:rPr/>
        <w:drawing>
          <wp:inline distL="0" distR="0" distB="0" distT="0">
            <wp:extent cy="4048125" cx="4133850"/>
            <wp:effectExtent b="0" r="0" t="0" l="0"/>
            <wp:docPr descr="descript" name="picture" id="41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42"/>
                    <pic:cNvPicPr/>
                  </pic:nvPicPr>
                  <pic:blipFill rotWithShape="true">
                    <a:blip r:embed="rId18"/>
                    <a:srcRect b="0" r="0" t="0" l="0"/>
                    <a:stretch/>
                  </pic:blipFill>
                  <pic:spPr>
                    <a:xfrm rot="21600000">
                      <a:off y="0" x="0"/>
                      <a:ext cy="4048125" cx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R="0" distB="0" distT="0">
            <wp:extent cy="2985752" cx="4943475"/>
            <wp:effectExtent b="0" r="0" t="0" l="0"/>
            <wp:docPr descr="descript" name="picture" id="44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45"/>
                    <pic:cNvPicPr/>
                  </pic:nvPicPr>
                  <pic:blipFill rotWithShape="true">
                    <a:blip r:embed="rId19"/>
                    <a:srcRect b="0" r="0" t="0" l="0"/>
                    <a:stretch/>
                  </pic:blipFill>
                  <pic:spPr>
                    <a:xfrm rot="21600000">
                      <a:off y="0" x="0"/>
                      <a:ext cy="2985752" cx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color w:val="000000"/>
          <w:sz w:val="24"/>
        </w:rPr>
        <w:t>光标在色谱图上拖出一个积分区域，点击下一步</w:t>
      </w:r>
    </w:p>
    <w:p>
      <w:pPr>
        <w:numPr>
          <w:ilvl w:val="0"/>
          <w:numId w:val="5"/>
        </w:numPr>
        <w:snapToGrid w:val="true"/>
        <w:spacing w:lineRule="auto" w:line="326" w:before="67"/>
        <w:ind w:right="101" w:leftChars="0" w:hanging="360" w:left="360"/>
        <w:jc w:val="both"/>
        <w:rPr>
          <w:rFonts w:cs="宋体" w:eastAsia="宋体" w:hAnsi="宋体" w:ascii="宋体"/>
          <w:sz w:val="24"/>
        </w:rPr>
      </w:pPr>
      <w:r>
        <w:rPr>
          <w:rFonts w:cs="宋体" w:eastAsia="宋体" w:hAnsi="宋体" w:ascii="宋体"/>
          <w:sz w:val="24"/>
        </w:rPr>
        <w:t>直接点击下一步。</w:t>
      </w:r>
    </w:p>
    <w:p>
      <w:pPr>
        <w:numPr>
          <w:ilvl w:val="0"/>
          <w:numId w:val="5"/>
        </w:numPr>
        <w:snapToGrid w:val="true"/>
        <w:spacing w:lineRule="auto" w:line="326" w:before="67"/>
        <w:ind w:right="101"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在色谱图上点击一个最窄的峰，一般是第一个峰。点击下一步</w:t>
      </w:r>
    </w:p>
    <w:p>
      <w:pPr>
        <w:numPr>
          <w:ilvl w:val="0"/>
          <w:numId w:val="5"/>
        </w:numPr>
        <w:snapToGrid w:val="true"/>
        <w:spacing w:lineRule="auto" w:line="326" w:before="67"/>
        <w:ind w:right="101" w:leftChars="0" w:hanging="360" w:left="360"/>
        <w:jc w:val="both"/>
        <w:rPr>
          <w:rFonts w:cs="宋体" w:eastAsia="宋体" w:hAnsi="宋体" w:ascii="宋体"/>
          <w:sz w:val="24"/>
        </w:rPr>
      </w:pPr>
      <w:r>
        <w:rPr/>
        <w:drawing>
          <wp:inline distL="0" distR="0" distB="0" distT="0">
            <wp:extent cy="3409950" cx="3476625"/>
            <wp:effectExtent b="0" r="0" t="0" l="0"/>
            <wp:docPr descr="descript" name="picture" id="47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48"/>
                    <pic:cNvPicPr/>
                  </pic:nvPicPr>
                  <pic:blipFill rotWithShape="true">
                    <a:blip r:embed="rId20"/>
                    <a:srcRect b="0" r="0" t="0" l="0"/>
                    <a:stretch/>
                  </pic:blipFill>
                  <pic:spPr>
                    <a:xfrm rot="21600000">
                      <a:off y="0" x="0"/>
                      <a:ext cy="3409950" cx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R="0" distB="0" distT="0">
            <wp:extent cy="3952875" cx="4029075"/>
            <wp:effectExtent b="0" r="0" t="0" l="0"/>
            <wp:docPr descr="descript" name="picture" id="50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51"/>
                    <pic:cNvPicPr/>
                  </pic:nvPicPr>
                  <pic:blipFill rotWithShape="true">
                    <a:blip r:embed="rId21"/>
                    <a:srcRect b="0" r="0" t="0" l="0"/>
                    <a:stretch/>
                  </pic:blipFill>
                  <pic:spPr>
                    <a:xfrm rot="21600000">
                      <a:off y="0" x="0"/>
                      <a:ext cy="3952875" cx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sz w:val="24"/>
        </w:rPr>
        <w:t>在色谱图上点击一个面积最小的标准物质的峰，小于这个面积的峰都不积分，最小峰面积设置为所选峰峰面积的 90%。点击下一步</w:t>
      </w:r>
    </w:p>
    <w:p>
      <w:pPr>
        <w:numPr>
          <w:ilvl w:val="0"/>
          <w:numId w:val="5"/>
        </w:numPr>
        <w:snapToGrid w:val="true"/>
        <w:spacing w:lineRule="auto" w:line="326" w:before="67"/>
        <w:ind w:right="101"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直接点击完成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 xml:space="preserve">点击组分表（ </w:t>
      </w:r>
      <w:r>
        <w:rPr>
          <w:rFonts w:cs="Times New Roman" w:eastAsia="Times New Roman" w:hAnsi="Times New Roman" w:ascii="Times New Roman"/>
          <w:color w:val="000000"/>
          <w:sz w:val="22"/>
        </w:rPr>
        <w:t>Component Table</w:t>
      </w:r>
      <w:r>
        <w:rPr>
          <w:rFonts w:cs="宋体" w:eastAsia="宋体" w:hAnsi="宋体" w:ascii="宋体"/>
          <w:color w:val="000000"/>
          <w:sz w:val="22"/>
        </w:rPr>
        <w:t>），点击运行向导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181350" cx="5267325"/>
            <wp:effectExtent b="0" r="0" t="0" l="0"/>
            <wp:docPr descr="descript" name="picture" id="53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54"/>
                    <pic:cNvPicPr/>
                  </pic:nvPicPr>
                  <pic:blipFill rotWithShape="true">
                    <a:blip r:embed="rId22"/>
                    <a:srcRect b="0" r="0" t="0" l="0"/>
                    <a:stretch/>
                  </pic:blipFill>
                  <pic:spPr>
                    <a:xfrm rot="21600000">
                      <a:off y="0" x="0"/>
                      <a:ext cy="3181350" cx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直接点击下一步</w:t>
      </w:r>
    </w:p>
    <w:p>
      <w:pPr>
        <w:snapToGrid w:val="true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4191000" cx="4267200"/>
            <wp:effectExtent b="0" r="0" t="0" l="0"/>
            <wp:docPr descr="descript" name="picture" id="56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57"/>
                    <pic:cNvPicPr/>
                  </pic:nvPicPr>
                  <pic:blipFill rotWithShape="true">
                    <a:blip r:embed="rId23"/>
                    <a:srcRect b="0" r="0" t="0" l="0"/>
                    <a:stretch/>
                  </pic:blipFill>
                  <pic:spPr>
                    <a:xfrm rot="21600000">
                      <a:off y="0" x="0"/>
                      <a:ext cy="4191000" cx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直接点击下一步。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点击完成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/>
        <w:drawing>
          <wp:inline distL="0" distR="0" distB="0" distT="0">
            <wp:extent cy="3024488" cx="5007610"/>
            <wp:effectExtent b="0" r="0" t="0" l="0"/>
            <wp:docPr descr="descript" name="picture" id="59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60"/>
                    <pic:cNvPicPr/>
                  </pic:nvPicPr>
                  <pic:blipFill rotWithShape="true">
                    <a:blip r:embed="rId24"/>
                    <a:srcRect b="0" r="0" t="0" l="0"/>
                    <a:stretch/>
                  </pic:blipFill>
                  <pic:spPr>
                    <a:xfrm rot="21600000">
                      <a:off y="0" x="0"/>
                      <a:ext cy="3024488" cx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color w:val="000000"/>
          <w:sz w:val="22"/>
        </w:rPr>
        <w:t>输入峰名称，双击窗口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color w:val="000000"/>
          <w:sz w:val="22"/>
        </w:rPr>
        <w:t>选择相对的，窗宽处输入</w:t>
      </w:r>
      <w:r>
        <w:rPr>
          <w:rFonts w:cs="Times New Roman" w:eastAsia="Times New Roman" w:hAnsi="Times New Roman" w:ascii="Times New Roman"/>
          <w:color w:val="000000"/>
          <w:sz w:val="22"/>
        </w:rPr>
        <w:t>5</w:t>
      </w:r>
      <w:r>
        <w:rPr>
          <w:rFonts w:cs="宋体" w:eastAsia="宋体" w:hAnsi="宋体" w:ascii="宋体"/>
          <w:color w:val="000000"/>
          <w:sz w:val="22"/>
        </w:rPr>
        <w:t>，点击</w:t>
      </w:r>
      <w:r>
        <w:rPr>
          <w:rFonts w:cs="Times New Roman" w:eastAsia="Times New Roman" w:hAnsi="Times New Roman" w:ascii="Times New Roman"/>
          <w:color w:val="000000"/>
          <w:sz w:val="22"/>
        </w:rPr>
        <w:t>OK</w:t>
      </w:r>
      <w:r>
        <w:rPr>
          <w:rFonts w:cs="宋体" w:eastAsia="宋体" w:hAnsi="宋体" w:ascii="宋体"/>
          <w:color w:val="000000"/>
          <w:sz w:val="22"/>
        </w:rPr>
        <w:t xml:space="preserve">，点击 </w:t>
      </w:r>
      <w:r>
        <w:rPr>
          <w:rFonts w:cs="Times New Roman" w:eastAsia="Times New Roman" w:hAnsi="Times New Roman" w:ascii="Times New Roman"/>
          <w:color w:val="000000"/>
          <w:sz w:val="22"/>
        </w:rPr>
        <w:t>F9</w:t>
      </w:r>
      <w:r>
        <w:rPr>
          <w:rFonts w:cs="宋体" w:eastAsia="宋体" w:hAnsi="宋体" w:ascii="宋体"/>
          <w:color w:val="000000"/>
          <w:sz w:val="22"/>
        </w:rPr>
        <w:t>。或者右击，选择向下填充。</w:t>
      </w:r>
      <w:r>
        <w:rPr/>
        <w:drawing>
          <wp:inline distL="0" distR="0" distB="0" distT="0">
            <wp:extent cy="2419350" cx="2733675"/>
            <wp:effectExtent b="0" r="0" t="0" l="0"/>
            <wp:docPr descr="descript" name="picture" id="62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63"/>
                    <pic:cNvPicPr/>
                  </pic:nvPicPr>
                  <pic:blipFill rotWithShape="true">
                    <a:blip r:embed="rId25"/>
                    <a:srcRect b="0" r="0" t="0" l="0"/>
                    <a:stretch/>
                  </pic:blipFill>
                  <pic:spPr>
                    <a:xfrm rot="21600000">
                      <a:off y="0" x="0"/>
                      <a:ext cy="2419350" cx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R="0" distB="0" distT="0">
            <wp:extent cy="2133600" cx="3543300"/>
            <wp:effectExtent b="0" r="0" t="0" l="0"/>
            <wp:docPr descr="descript" name="picture" id="65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66"/>
                    <pic:cNvPicPr/>
                  </pic:nvPicPr>
                  <pic:blipFill rotWithShape="true">
                    <a:blip r:embed="rId26"/>
                    <a:srcRect b="0" r="0" t="0" l="0"/>
                    <a:stretch/>
                  </pic:blipFill>
                  <pic:spPr>
                    <a:xfrm rot="21600000">
                      <a:off y="0" x="0"/>
                      <a:ext cy="2133600" cx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>
          <w:rFonts w:cs="宋体" w:eastAsia="宋体" w:hAnsi="宋体" w:ascii="宋体"/>
          <w:color w:val="000000"/>
          <w:sz w:val="22"/>
        </w:rPr>
        <w:t>点击进样列表，点击类型，选择标准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/>
        <w:drawing>
          <wp:inline distL="0" distR="0" distB="0" distT="0">
            <wp:extent cy="2647950" cx="4391025"/>
            <wp:effectExtent b="0" r="0" t="0" l="0"/>
            <wp:docPr descr="descript" name="picture" id="68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69"/>
                    <pic:cNvPicPr/>
                  </pic:nvPicPr>
                  <pic:blipFill rotWithShape="true">
                    <a:blip r:embed="rId27"/>
                    <a:srcRect b="0" r="0" t="0" l="0"/>
                    <a:stretch/>
                  </pic:blipFill>
                  <pic:spPr>
                    <a:xfrm rot="21600000">
                      <a:off y="0" x="0"/>
                      <a:ext cy="2647950" cx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L="0" distR="0" distB="0" distT="0">
            <wp:extent cy="2466975" cx="4086225"/>
            <wp:effectExtent b="0" r="0" t="0" l="0"/>
            <wp:docPr descr="descript" name="picture" id="71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72"/>
                    <pic:cNvPicPr/>
                  </pic:nvPicPr>
                  <pic:blipFill rotWithShape="true">
                    <a:blip r:embed="rId28"/>
                    <a:srcRect b="0" r="0" t="0" l="0"/>
                    <a:stretch/>
                  </pic:blipFill>
                  <pic:spPr>
                    <a:xfrm rot="21600000">
                      <a:off y="0" x="0"/>
                      <a:ext cy="2466975" cx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color w:val="000000"/>
          <w:sz w:val="22"/>
        </w:rPr>
        <w:t>点击等级，点击建立新等级。根据标准浓度的不同，建立相对应的等级，点击数据处理。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color w:val="000000"/>
          <w:sz w:val="22"/>
        </w:rPr>
      </w:pPr>
      <w:r>
        <w:rPr/>
        <w:drawing>
          <wp:inline distL="0" distR="0" distB="0" distT="0">
            <wp:extent cy="2619375" cx="4333875"/>
            <wp:effectExtent b="0" r="0" t="0" l="0"/>
            <wp:docPr descr="descript" name="picture" id="74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75"/>
                    <pic:cNvPicPr/>
                  </pic:nvPicPr>
                  <pic:blipFill rotWithShape="true">
                    <a:blip r:embed="rId29"/>
                    <a:srcRect b="0" r="0" t="0" l="0"/>
                    <a:stretch/>
                  </pic:blipFill>
                  <pic:spPr>
                    <a:xfrm rot="21600000">
                      <a:off y="0" x="0"/>
                      <a:ext cy="2619375" cx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color w:val="000000"/>
          <w:sz w:val="22"/>
        </w:rPr>
        <w:t>右键单击，点击表格列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3952875" cx="4171950"/>
            <wp:effectExtent b="0" r="0" t="0" l="0"/>
            <wp:docPr descr="descript" name="picture" id="77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78"/>
                    <pic:cNvPicPr/>
                  </pic:nvPicPr>
                  <pic:blipFill rotWithShape="true">
                    <a:blip r:embed="rId30"/>
                    <a:srcRect b="0" r="0" t="0" l="0"/>
                    <a:stretch/>
                  </pic:blipFill>
                  <pic:spPr>
                    <a:xfrm rot="21600000">
                      <a:off y="0" x="0"/>
                      <a:ext cy="3952875" cx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sz w:val="21"/>
        </w:rPr>
        <w:t>光标将校准等级、校准类型和浓度单位托至顶，点击确定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2828925" cx="4686300"/>
            <wp:effectExtent b="0" r="0" t="0" l="0"/>
            <wp:docPr descr="descript" name="picture" id="80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81"/>
                    <pic:cNvPicPr/>
                  </pic:nvPicPr>
                  <pic:blipFill rotWithShape="true">
                    <a:blip r:embed="rId31"/>
                    <a:srcRect b="0" r="0" t="0" l="0"/>
                    <a:stretch/>
                  </pic:blipFill>
                  <pic:spPr>
                    <a:xfrm rot="21600000">
                      <a:off y="0" x="0"/>
                      <a:ext cy="2828925" cx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eastAsia="宋体" w:hAnsi="宋体" w:ascii="宋体"/>
          <w:sz w:val="21"/>
        </w:rPr>
        <w:t>依次输入标准的浓度和浓度单位，双击校准类型进行多点校准。</w:t>
      </w:r>
    </w:p>
    <w:p>
      <w:pPr>
        <w:numPr>
          <w:ilvl w:val="0"/>
          <w:numId w:val="5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选择不过原点（</w:t>
      </w:r>
      <w:r>
        <w:rPr>
          <w:rFonts w:cs="Times New Roman" w:eastAsia="Times New Roman" w:hAnsi="Times New Roman" w:ascii="Times New Roman"/>
          <w:sz w:val="21"/>
        </w:rPr>
        <w:t xml:space="preserve"> Ignore Origin</w:t>
      </w:r>
      <w:r>
        <w:rPr>
          <w:rFonts w:cs="宋体" w:eastAsia="宋体" w:hAnsi="宋体" w:ascii="宋体"/>
          <w:sz w:val="21"/>
        </w:rPr>
        <w:t>），点击</w:t>
      </w:r>
      <w:r>
        <w:rPr>
          <w:rFonts w:cs="Times New Roman" w:eastAsia="Times New Roman" w:hAnsi="Times New Roman" w:ascii="Times New Roman"/>
          <w:sz w:val="21"/>
        </w:rPr>
        <w:t xml:space="preserve"> OK</w:t>
      </w:r>
      <w:r>
        <w:rPr>
          <w:rFonts w:cs="宋体" w:eastAsia="宋体" w:hAnsi="宋体" w:ascii="宋体"/>
          <w:sz w:val="21"/>
        </w:rPr>
        <w:t>，点击</w:t>
      </w:r>
      <w:r>
        <w:rPr>
          <w:rFonts w:cs="Times New Roman" w:eastAsia="Times New Roman" w:hAnsi="Times New Roman" w:ascii="Times New Roman"/>
          <w:sz w:val="21"/>
        </w:rPr>
        <w:t xml:space="preserve"> F9</w:t>
      </w:r>
      <w:r>
        <w:rPr>
          <w:rFonts w:cs="宋体" w:eastAsia="宋体" w:hAnsi="宋体" w:ascii="宋体"/>
          <w:sz w:val="21"/>
        </w:rPr>
        <w:t>。或者右击，选择向下填充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2562225" cx="3962400"/>
            <wp:effectExtent b="0" r="0" t="0" l="0"/>
            <wp:docPr descr="descript" name="picture" id="83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84"/>
                    <pic:cNvPicPr/>
                  </pic:nvPicPr>
                  <pic:blipFill rotWithShape="true">
                    <a:blip r:embed="rId32"/>
                    <a:srcRect b="0" r="0" t="0" l="0"/>
                    <a:stretch/>
                  </pic:blipFill>
                  <pic:spPr>
                    <a:xfrm rot="21600000">
                      <a:off y="0" x="0"/>
                      <a:ext cy="2562225" cx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eastAsia="Times New Roman" w:hAnsi="Times New Roman" w:ascii="Times New Roman"/>
          <w:sz w:val="21"/>
        </w:rPr>
        <w:t>20</w:t>
      </w:r>
      <w:r>
        <w:rPr>
          <w:rFonts w:cs="宋体" w:eastAsia="宋体" w:hAnsi="宋体" w:ascii="宋体"/>
          <w:sz w:val="21"/>
        </w:rPr>
        <w:t>）数据处理完成，点击保存。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</w:rPr>
      </w:pPr>
      <w:r>
        <w:rPr/>
        <w:drawing>
          <wp:inline distL="0" distR="0" distB="0" distT="0">
            <wp:extent cy="3476625" cx="5219700"/>
            <wp:effectExtent b="0" r="0" t="0" l="0"/>
            <wp:docPr descr="descript" name="picture" id="86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87"/>
                    <pic:cNvPicPr/>
                  </pic:nvPicPr>
                  <pic:blipFill rotWithShape="true">
                    <a:blip r:embed="rId33"/>
                    <a:srcRect b="0" r="0" t="0" l="0"/>
                    <a:stretch/>
                  </pic:blipFill>
                  <pic:spPr>
                    <a:xfrm rot="21600000">
                      <a:off y="0" x="0"/>
                      <a:ext cy="3476625" cx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/>
        <w:drawing>
          <wp:inline distL="0" distR="0" distB="0" distT="0">
            <wp:extent cy="1752600" cx="2667000"/>
            <wp:effectExtent b="0" r="0" t="0" l="0"/>
            <wp:docPr descr="descript" name="picture" id="89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90"/>
                    <pic:cNvPicPr/>
                  </pic:nvPicPr>
                  <pic:blipFill rotWithShape="true">
                    <a:blip r:embed="rId34"/>
                    <a:srcRect b="0" r="0" t="0" l="0"/>
                    <a:stretch/>
                  </pic:blipFill>
                  <pic:spPr>
                    <a:xfrm rot="21600000">
                      <a:off y="0" x="0"/>
                      <a:ext cy="1752600" cx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eastAsia="Times New Roman" w:hAnsi="Times New Roman" w:ascii="Times New Roman"/>
          <w:sz w:val="21"/>
        </w:rPr>
        <w:t>21</w:t>
      </w:r>
      <w:r>
        <w:rPr>
          <w:rFonts w:cs="宋体" w:eastAsia="宋体" w:hAnsi="宋体" w:ascii="宋体"/>
          <w:sz w:val="21"/>
        </w:rPr>
        <w:t>）查看校准曲线，点击结果和校准曲线图。点击校准，可以查看线形相关系数</w:t>
      </w:r>
      <w:r>
        <w:rPr>
          <w:rFonts w:cs="Times New Roman" w:eastAsia="Times New Roman" w:hAnsi="Times New Roman" w:ascii="Times New Roman"/>
          <w:sz w:val="21"/>
        </w:rPr>
        <w:t xml:space="preserve"> R2</w:t>
      </w:r>
      <w:r>
        <w:rPr>
          <w:rFonts w:cs="宋体" w:eastAsia="宋体" w:hAnsi="宋体" w:ascii="宋体"/>
          <w:sz w:val="21"/>
        </w:rPr>
        <w:t>、截距和斜率。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>22</w:t>
      </w:r>
      <w:r>
        <w:rPr>
          <w:rFonts w:cs="宋体" w:eastAsia="宋体" w:hAnsi="宋体" w:ascii="宋体"/>
          <w:sz w:val="21"/>
        </w:rPr>
        <w:t>）点击报告设计器，导出报告。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  <w:u w:val="single"/>
        </w:rPr>
        <w:t>第十步：关机</w:t>
      </w:r>
    </w:p>
    <w:p>
      <w:pPr>
        <w:numPr>
          <w:ilvl w:val="0"/>
          <w:numId w:val="6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系统上点击抑制器，使其关闭</w:t>
      </w:r>
    </w:p>
    <w:p>
      <w:pPr>
        <w:numPr>
          <w:ilvl w:val="0"/>
          <w:numId w:val="6"/>
        </w:numPr>
        <w:snapToGrid w:val="true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待废液管不再出气泡时，继续依次点击</w:t>
      </w:r>
      <w:r>
        <w:rPr>
          <w:rFonts w:cs="Times New Roman" w:eastAsia="Times New Roman" w:hAnsi="Times New Roman" w:ascii="Times New Roman"/>
          <w:sz w:val="21"/>
        </w:rPr>
        <w:t>crtc</w:t>
      </w:r>
      <w:r>
        <w:rPr>
          <w:rFonts w:cs="宋体" w:eastAsia="宋体" w:hAnsi="宋体" w:ascii="宋体"/>
          <w:sz w:val="21"/>
        </w:rPr>
        <w:t>、</w:t>
      </w:r>
      <w:r>
        <w:rPr>
          <w:rFonts w:cs="Times New Roman" w:eastAsia="Times New Roman" w:hAnsi="Times New Roman" w:ascii="Times New Roman"/>
          <w:sz w:val="21"/>
        </w:rPr>
        <w:t>ect</w:t>
      </w:r>
      <w:r>
        <w:rPr>
          <w:rFonts w:cs="宋体" w:eastAsia="宋体" w:hAnsi="宋体" w:ascii="宋体"/>
          <w:sz w:val="21"/>
        </w:rPr>
        <w:t>、泵</w:t>
      </w:r>
    </w:p>
    <w:p>
      <w:pPr>
        <w:numPr>
          <w:ilvl w:val="0"/>
          <w:numId w:val="6"/>
        </w:numPr>
        <w:snapToGrid w:val="true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将</w:t>
      </w:r>
      <w:r>
        <w:rPr>
          <w:rFonts w:cs="Times New Roman" w:eastAsia="Times New Roman" w:hAnsi="Times New Roman" w:ascii="Times New Roman"/>
          <w:sz w:val="21"/>
        </w:rPr>
        <w:t>N</w:t>
      </w:r>
      <w:r>
        <w:rPr>
          <w:rFonts w:cs="Times New Roman" w:eastAsia="Times New Roman" w:hAnsi="Times New Roman" w:ascii="Times New Roman"/>
          <w:sz w:val="25"/>
          <w:vertAlign w:val="subscript"/>
        </w:rPr>
        <w:t>2</w:t>
      </w:r>
      <w:r>
        <w:rPr>
          <w:rFonts w:cs="宋体" w:eastAsia="宋体" w:hAnsi="宋体" w:ascii="宋体"/>
          <w:sz w:val="21"/>
        </w:rPr>
        <w:t>总阀旋紧关闭</w:t>
      </w:r>
    </w:p>
    <w:p>
      <w:pPr>
        <w:numPr>
          <w:ilvl w:val="0"/>
          <w:numId w:val="6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关闭电脑和仪器。</w:t>
      </w:r>
    </w:p>
    <w:p>
      <w:pPr>
        <w:numPr>
          <w:ilvl w:val="0"/>
          <w:numId w:val="6"/>
        </w:numPr>
        <w:snapToGrid w:val="true"/>
        <w:ind w:leftChars="0" w:hanging="360" w:left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和同学们比较相关的样品是制备方面的操作，可加入该部分内容。我们实验室的样品主要有无机</w:t>
      </w:r>
      <w:r>
        <w:rPr>
          <w:rFonts w:cs="Times New Roman" w:eastAsia="Times New Roman" w:hAnsi="Times New Roman" w:ascii="Times New Roman"/>
          <w:sz w:val="21"/>
        </w:rPr>
        <w:t>/</w:t>
      </w:r>
      <w:r>
        <w:rPr>
          <w:rFonts w:cs="宋体" w:eastAsia="宋体" w:hAnsi="宋体" w:ascii="宋体"/>
          <w:sz w:val="21"/>
        </w:rPr>
        <w:t>金属材料、含碳材料（包碳材料和电极刮下来的材料）、电解液中的金属离子、膜材料（燃料电池中</w:t>
      </w:r>
      <w:r>
        <w:rPr>
          <w:rFonts w:cs="Times New Roman" w:eastAsia="Times New Roman" w:hAnsi="Times New Roman" w:ascii="Times New Roman"/>
          <w:sz w:val="21"/>
        </w:rPr>
        <w:t>Nafion</w:t>
      </w:r>
      <w:r>
        <w:rPr>
          <w:rFonts w:cs="宋体" w:eastAsia="宋体" w:hAnsi="宋体" w:ascii="宋体"/>
          <w:sz w:val="21"/>
        </w:rPr>
        <w:t>膜上的催化剂）。可以无机</w:t>
      </w:r>
      <w:r>
        <w:rPr>
          <w:rFonts w:cs="Times New Roman" w:eastAsia="Times New Roman" w:hAnsi="Times New Roman" w:ascii="Times New Roman"/>
          <w:sz w:val="21"/>
        </w:rPr>
        <w:t>/</w:t>
      </w:r>
      <w:r>
        <w:rPr>
          <w:rFonts w:cs="宋体" w:eastAsia="宋体" w:hAnsi="宋体" w:ascii="宋体"/>
          <w:sz w:val="21"/>
        </w:rPr>
        <w:t>金属材料写一下，其他样品列出注意事项。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三、注意事项</w:t>
      </w:r>
    </w:p>
    <w:p>
      <w:pPr>
        <w:pStyle w:val="x8dr0v"/>
        <w:snapToGrid w:val="true"/>
        <w:jc w:val="both"/>
        <w:rPr>
          <w:rFonts w:cs="Times New Roman" w:eastAsia="Times New Roman" w:hAnsi="Times New Roman" w:ascii="Times New Roman"/>
          <w:b w:val="true"/>
          <w:sz w:val="21"/>
        </w:rPr>
      </w:pPr>
      <w:r>
        <w:rPr>
          <w:rFonts w:cs="Times New Roman" w:eastAsia="Times New Roman" w:hAnsi="Times New Roman" w:ascii="Times New Roman"/>
          <w:b w:val="true"/>
          <w:sz w:val="21"/>
        </w:rPr>
        <w:t>1</w:t>
      </w:r>
      <w:r>
        <w:rPr>
          <w:rFonts w:cs="宋体" w:eastAsia="宋体" w:hAnsi="宋体" w:ascii="宋体"/>
          <w:b w:val="true"/>
          <w:sz w:val="21"/>
        </w:rPr>
        <w:t>、测试样品</w:t>
      </w:r>
      <w:r>
        <w:rPr>
          <w:rFonts w:cs="Times New Roman" w:eastAsia="Times New Roman" w:hAnsi="Times New Roman" w:ascii="Times New Roman"/>
          <w:b w:val="true"/>
          <w:sz w:val="21"/>
        </w:rPr>
        <w:t xml:space="preserve"> </w:t>
      </w:r>
    </w:p>
    <w:p>
      <w:pPr>
        <w:pStyle w:val="x8dr0v"/>
        <w:snapToGrid w:val="true"/>
        <w:ind w:firstLine="42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测试样品必须使用超神水稀释至无色，浓度不宜过高，不宜含有过量有机物和重金属离子，以免损坏色谱柱</w:t>
      </w:r>
    </w:p>
    <w:p>
      <w:pPr>
        <w:pStyle w:val="x8dr0v"/>
        <w:snapToGrid w:val="true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Times New Roman" w:eastAsia="Times New Roman" w:hAnsi="Times New Roman" w:ascii="Times New Roman"/>
          <w:b w:val="true"/>
          <w:sz w:val="21"/>
        </w:rPr>
        <w:t>2</w:t>
      </w:r>
      <w:r>
        <w:rPr>
          <w:rFonts w:cs="宋体" w:eastAsia="宋体" w:hAnsi="宋体" w:ascii="宋体"/>
          <w:b w:val="true"/>
          <w:sz w:val="21"/>
        </w:rPr>
        <w:t>、离子类型测试</w:t>
      </w:r>
    </w:p>
    <w:p>
      <w:pPr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阴离子：</w:t>
      </w:r>
      <w:r>
        <w:rPr>
          <w:rFonts w:cs="Times New Roman" w:eastAsia="Times New Roman" w:hAnsi="Times New Roman" w:ascii="Times New Roman"/>
          <w:sz w:val="21"/>
        </w:rPr>
        <w:t>F</w:t>
      </w:r>
      <w:r>
        <w:rPr>
          <w:rFonts w:cs="宋体" w:eastAsia="宋体" w:hAnsi="宋体" w:ascii="宋体"/>
          <w:sz w:val="21"/>
        </w:rPr>
        <w:t>，</w:t>
      </w:r>
      <w:r>
        <w:rPr>
          <w:rFonts w:cs="Times New Roman" w:eastAsia="Times New Roman" w:hAnsi="Times New Roman" w:ascii="Times New Roman"/>
          <w:sz w:val="21"/>
        </w:rPr>
        <w:t>Cl</w:t>
      </w:r>
      <w:r>
        <w:rPr>
          <w:rFonts w:cs="宋体" w:eastAsia="宋体" w:hAnsi="宋体" w:ascii="宋体"/>
          <w:sz w:val="21"/>
        </w:rPr>
        <w:t>，</w:t>
      </w:r>
      <w:r>
        <w:rPr>
          <w:rFonts w:cs="Times New Roman" w:eastAsia="Times New Roman" w:hAnsi="Times New Roman" w:ascii="Times New Roman"/>
          <w:sz w:val="21"/>
        </w:rPr>
        <w:t>NO</w:t>
      </w:r>
      <w:r>
        <w:rPr>
          <w:rFonts w:cs="Times New Roman" w:eastAsia="Times New Roman" w:hAnsi="Times New Roman" w:ascii="Times New Roman"/>
          <w:sz w:val="25"/>
          <w:vertAlign w:val="subscript"/>
        </w:rPr>
        <w:t>3</w:t>
      </w:r>
      <w:r>
        <w:rPr>
          <w:rFonts w:cs="Times New Roman" w:eastAsia="Times New Roman" w:hAnsi="Times New Roman" w:ascii="Times New Roman"/>
          <w:sz w:val="21"/>
        </w:rPr>
        <w:t>, SO</w:t>
      </w:r>
      <w:r>
        <w:rPr>
          <w:rFonts w:cs="Times New Roman" w:eastAsia="Times New Roman" w:hAnsi="Times New Roman" w:ascii="Times New Roman"/>
          <w:sz w:val="25"/>
          <w:vertAlign w:val="subscript"/>
        </w:rPr>
        <w:t>4</w:t>
      </w:r>
      <w:r>
        <w:rPr>
          <w:rFonts w:cs="宋体" w:eastAsia="宋体" w:hAnsi="宋体" w:ascii="宋体"/>
          <w:sz w:val="21"/>
        </w:rPr>
        <w:t>等，阳离子：</w:t>
      </w:r>
      <w:r>
        <w:rPr>
          <w:rFonts w:cs="Times New Roman" w:eastAsia="Times New Roman" w:hAnsi="Times New Roman" w:ascii="Times New Roman"/>
          <w:sz w:val="21"/>
        </w:rPr>
        <w:t>Li</w:t>
      </w:r>
      <w:r>
        <w:rPr>
          <w:rFonts w:cs="宋体" w:eastAsia="宋体" w:hAnsi="宋体" w:ascii="宋体"/>
          <w:sz w:val="21"/>
        </w:rPr>
        <w:t>，</w:t>
      </w:r>
      <w:r>
        <w:rPr>
          <w:rFonts w:cs="Times New Roman" w:eastAsia="Times New Roman" w:hAnsi="Times New Roman" w:ascii="Times New Roman"/>
          <w:sz w:val="21"/>
        </w:rPr>
        <w:t>Na, K, NH</w:t>
      </w:r>
      <w:r>
        <w:rPr>
          <w:rFonts w:cs="Times New Roman" w:eastAsia="Times New Roman" w:hAnsi="Times New Roman" w:ascii="Times New Roman"/>
          <w:sz w:val="25"/>
          <w:vertAlign w:val="subscript"/>
        </w:rPr>
        <w:t>4</w:t>
      </w:r>
      <w:r>
        <w:rPr>
          <w:rFonts w:cs="宋体" w:eastAsia="宋体" w:hAnsi="宋体" w:ascii="宋体"/>
          <w:sz w:val="21"/>
        </w:rPr>
        <w:t>等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（原则上仪器默认测量阴离子，阳离子的测试需另外对仪器进行调试）</w:t>
      </w:r>
    </w:p>
    <w:p>
      <w:pPr>
        <w:pStyle w:val="x8dr0v"/>
        <w:snapToGrid w:val="true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Times New Roman" w:eastAsia="Times New Roman" w:hAnsi="Times New Roman" w:ascii="Times New Roman"/>
          <w:b w:val="true"/>
          <w:sz w:val="21"/>
        </w:rPr>
        <w:t>3</w:t>
      </w:r>
      <w:r>
        <w:rPr>
          <w:rFonts w:cs="宋体" w:eastAsia="宋体" w:hAnsi="宋体" w:ascii="宋体"/>
          <w:b w:val="true"/>
          <w:sz w:val="21"/>
        </w:rPr>
        <w:t>、测试过程</w:t>
      </w:r>
    </w:p>
    <w:p>
      <w:pPr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ab/>
        <w:t xml:space="preserve">1) </w:t>
      </w:r>
      <w:r>
        <w:rPr>
          <w:rFonts w:cs="宋体" w:eastAsia="宋体" w:hAnsi="宋体" w:ascii="宋体"/>
          <w:sz w:val="21"/>
        </w:rPr>
        <w:t>开泵前需开启动阀并灌泵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ab/>
        <w:t xml:space="preserve">2) </w:t>
      </w:r>
      <w:r>
        <w:rPr>
          <w:rFonts w:cs="宋体" w:eastAsia="宋体" w:hAnsi="宋体" w:ascii="宋体"/>
          <w:sz w:val="21"/>
        </w:rPr>
        <w:t>长时间未启动仪器需让泵保持运转，使得交换膜充分润湿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ab/>
        <w:t xml:space="preserve">3) </w:t>
      </w:r>
      <w:r>
        <w:rPr>
          <w:rFonts w:cs="宋体" w:eastAsia="宋体" w:hAnsi="宋体" w:ascii="宋体"/>
          <w:sz w:val="21"/>
        </w:rPr>
        <w:t>测试前需耐心等待基线平稳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ab/>
        <w:t xml:space="preserve">4) </w:t>
      </w:r>
      <w:r>
        <w:rPr>
          <w:rFonts w:cs="宋体" w:eastAsia="宋体" w:hAnsi="宋体" w:ascii="宋体"/>
          <w:sz w:val="21"/>
        </w:rPr>
        <w:t>进入测试序列时需耐心等待序列完整运行，以免影响其他样品出峰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四、日常维护</w:t>
      </w:r>
    </w:p>
    <w:p>
      <w:pPr>
        <w:pStyle w:val="x8dr0v"/>
        <w:snapToGrid w:val="true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Times New Roman" w:eastAsia="Times New Roman" w:hAnsi="Times New Roman" w:ascii="Times New Roman"/>
          <w:b w:val="true"/>
          <w:sz w:val="21"/>
        </w:rPr>
        <w:t>1</w:t>
      </w:r>
      <w:r>
        <w:rPr>
          <w:rFonts w:cs="宋体" w:eastAsia="宋体" w:hAnsi="宋体" w:ascii="宋体"/>
          <w:b w:val="true"/>
          <w:sz w:val="21"/>
        </w:rPr>
        <w:t>、仪器室环境的维护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 xml:space="preserve">    </w:t>
      </w:r>
      <w:r>
        <w:rPr>
          <w:rFonts w:cs="宋体" w:eastAsia="宋体" w:hAnsi="宋体" w:ascii="宋体"/>
          <w:sz w:val="21"/>
        </w:rPr>
        <w:t>非仪器工作期间，有专门人员定期擦拭仪器，维护仪器清洁。使用后，将废液桶倒空清理干净，用抹布擦拭溅出的液滴，防止腐蚀仪器面板。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 xml:space="preserve">    </w:t>
      </w:r>
      <w:r>
        <w:rPr>
          <w:rFonts w:cs="宋体" w:eastAsia="宋体" w:hAnsi="宋体" w:ascii="宋体"/>
          <w:sz w:val="21"/>
        </w:rPr>
        <w:t>仪器的使用环境维护要求：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 xml:space="preserve">    </w:t>
      </w:r>
      <w:r>
        <w:rPr>
          <w:rFonts w:cs="宋体" w:eastAsia="宋体" w:hAnsi="宋体" w:ascii="宋体"/>
          <w:sz w:val="21"/>
        </w:rPr>
        <w:t>（</w:t>
      </w:r>
      <w:r>
        <w:rPr>
          <w:rFonts w:cs="Times New Roman" w:eastAsia="Times New Roman" w:hAnsi="Times New Roman" w:ascii="Times New Roman"/>
          <w:sz w:val="21"/>
        </w:rPr>
        <w:t>1</w:t>
      </w:r>
      <w:r>
        <w:rPr>
          <w:rFonts w:cs="宋体" w:eastAsia="宋体" w:hAnsi="宋体" w:ascii="宋体"/>
          <w:sz w:val="21"/>
        </w:rPr>
        <w:t>）温度稳定且防尘（防止进样口污染）温度为</w:t>
      </w:r>
      <w:r>
        <w:rPr>
          <w:rFonts w:cs="Times New Roman" w:eastAsia="Times New Roman" w:hAnsi="Times New Roman" w:ascii="Times New Roman"/>
          <w:sz w:val="21"/>
        </w:rPr>
        <w:t>25</w:t>
      </w:r>
      <w:r>
        <w:rPr>
          <w:rFonts w:cs="宋体" w:eastAsia="宋体" w:hAnsi="宋体" w:ascii="宋体"/>
          <w:sz w:val="21"/>
        </w:rPr>
        <w:t>℃±</w:t>
      </w:r>
      <w:r>
        <w:rPr>
          <w:rFonts w:cs="Times New Roman" w:eastAsia="Times New Roman" w:hAnsi="Times New Roman" w:ascii="Times New Roman"/>
          <w:sz w:val="21"/>
        </w:rPr>
        <w:t>2</w:t>
      </w:r>
      <w:r>
        <w:rPr>
          <w:rFonts w:cs="宋体" w:eastAsia="宋体" w:hAnsi="宋体" w:ascii="宋体"/>
          <w:sz w:val="21"/>
        </w:rPr>
        <w:t>℃；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 xml:space="preserve">    </w:t>
      </w:r>
      <w:r>
        <w:rPr>
          <w:rFonts w:cs="宋体" w:eastAsia="宋体" w:hAnsi="宋体" w:ascii="宋体"/>
          <w:sz w:val="21"/>
        </w:rPr>
        <w:t>（</w:t>
      </w:r>
      <w:r>
        <w:rPr>
          <w:rFonts w:cs="Times New Roman" w:eastAsia="Times New Roman" w:hAnsi="Times New Roman" w:ascii="Times New Roman"/>
          <w:sz w:val="21"/>
        </w:rPr>
        <w:t>2</w:t>
      </w:r>
      <w:r>
        <w:rPr>
          <w:rFonts w:cs="宋体" w:eastAsia="宋体" w:hAnsi="宋体" w:ascii="宋体"/>
          <w:sz w:val="21"/>
        </w:rPr>
        <w:t>）配备空调机、温湿度计，湿度需小于</w:t>
      </w:r>
      <w:r>
        <w:rPr>
          <w:rFonts w:cs="Times New Roman" w:eastAsia="Times New Roman" w:hAnsi="Times New Roman" w:ascii="Times New Roman"/>
          <w:sz w:val="21"/>
        </w:rPr>
        <w:t>60%</w:t>
      </w:r>
      <w:r>
        <w:rPr>
          <w:rFonts w:cs="宋体" w:eastAsia="宋体" w:hAnsi="宋体" w:ascii="宋体"/>
          <w:sz w:val="21"/>
        </w:rPr>
        <w:t>；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 xml:space="preserve">    </w:t>
      </w:r>
      <w:r>
        <w:rPr>
          <w:rFonts w:cs="宋体" w:eastAsia="宋体" w:hAnsi="宋体" w:ascii="宋体"/>
          <w:sz w:val="21"/>
        </w:rPr>
        <w:t>（</w:t>
      </w:r>
      <w:r>
        <w:rPr>
          <w:rFonts w:cs="Times New Roman" w:eastAsia="Times New Roman" w:hAnsi="Times New Roman" w:ascii="Times New Roman"/>
          <w:sz w:val="21"/>
        </w:rPr>
        <w:t>3</w:t>
      </w:r>
      <w:r>
        <w:rPr>
          <w:rFonts w:cs="宋体" w:eastAsia="宋体" w:hAnsi="宋体" w:ascii="宋体"/>
          <w:sz w:val="21"/>
        </w:rPr>
        <w:t>）仪器室与前处理室隔离，并保持仪器室清洁卫生；</w:t>
      </w:r>
    </w:p>
    <w:p>
      <w:pPr>
        <w:pStyle w:val="x8dr0v"/>
        <w:snapToGrid w:val="true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Times New Roman" w:eastAsia="Times New Roman" w:hAnsi="Times New Roman" w:ascii="Times New Roman"/>
          <w:b w:val="true"/>
          <w:sz w:val="21"/>
        </w:rPr>
        <w:t>2</w:t>
      </w:r>
      <w:r>
        <w:rPr>
          <w:rFonts w:cs="宋体" w:eastAsia="宋体" w:hAnsi="宋体" w:ascii="宋体"/>
          <w:b w:val="true"/>
          <w:sz w:val="21"/>
        </w:rPr>
        <w:t>、仪器色谱柱和抑制器维护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Times New Roman" w:eastAsia="Times New Roman" w:hAnsi="Times New Roman" w:ascii="Times New Roman"/>
          <w:sz w:val="21"/>
        </w:rPr>
        <w:tab/>
      </w:r>
      <w:r>
        <w:rPr>
          <w:rFonts w:cs="宋体" w:eastAsia="宋体" w:hAnsi="宋体" w:ascii="宋体"/>
          <w:sz w:val="21"/>
        </w:rPr>
        <w:t>每周需让仪器保持运转半小时以上，以免抑制器内的离子交换膜损坏。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五、异常情况应对</w:t>
      </w:r>
    </w:p>
    <w:p>
      <w:pPr>
        <w:numPr>
          <w:ilvl w:val="0"/>
          <w:numId w:val="7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</w:rPr>
        <w:t>柱压升高或降低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系统存在堵塞、漏液、流速设定不正确，需联系工程师</w:t>
      </w:r>
    </w:p>
    <w:p>
      <w:pPr>
        <w:numPr>
          <w:ilvl w:val="0"/>
          <w:numId w:val="7"/>
        </w:numPr>
        <w:snapToGrid w:val="true"/>
        <w:spacing w:lineRule="auto" w:line="360"/>
        <w:ind w:leftChars="0" w:hanging="360" w:left="360"/>
        <w:jc w:val="both"/>
        <w:rPr>
          <w:rFonts w:cs="宋体" w:eastAsia="宋体" w:hAnsi="宋体" w:ascii="宋体"/>
          <w:b w:val="true"/>
          <w:sz w:val="21"/>
        </w:rPr>
      </w:pPr>
      <w:r>
        <w:rPr>
          <w:rFonts w:cs="宋体" w:eastAsia="宋体" w:hAnsi="宋体" w:ascii="宋体"/>
          <w:b w:val="true"/>
          <w:sz w:val="21"/>
        </w:rPr>
        <w:t>电导值异常</w:t>
      </w:r>
    </w:p>
    <w:p>
      <w:pPr>
        <w:pStyle w:val="x8dr0v"/>
        <w:snapToGrid w:val="true"/>
        <w:spacing w:lineRule="auto" w:line="360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长时间未开机或超神水质量有问题，根据情况更换超神水滤膜或者重新稀释样品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六、仪器故障实例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暂无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七、维修日志</w:t>
      </w:r>
    </w:p>
    <w:p>
      <w:pPr>
        <w:pStyle w:val="x8dr0v"/>
        <w:snapToGrid w:val="true"/>
        <w:jc w:val="both"/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暂无（保修至</w:t>
      </w:r>
      <w:r>
        <w:rPr>
          <w:rFonts w:cs="Times New Roman" w:eastAsia="Times New Roman" w:hAnsi="Times New Roman" w:ascii="Times New Roman"/>
          <w:sz w:val="21"/>
        </w:rPr>
        <w:t>2024</w:t>
      </w:r>
      <w:r>
        <w:rPr>
          <w:rFonts w:cs="宋体" w:eastAsia="宋体" w:hAnsi="宋体" w:ascii="宋体"/>
          <w:sz w:val="21"/>
        </w:rPr>
        <w:t>年）</w:t>
      </w:r>
    </w:p>
    <w:p>
      <w:pPr>
        <w:pStyle w:val="mlwq7g"/>
        <w:snapToGrid w:val="true"/>
        <w:spacing w:lineRule="auto" w:line="415" w:after="260" w:before="260"/>
        <w:jc w:val="both"/>
        <w:rPr>
          <w:rFonts w:cs="宋体" w:eastAsia="宋体" w:hAnsi="宋体" w:ascii="宋体"/>
          <w:b w:val="true"/>
          <w:sz w:val="32"/>
        </w:rPr>
      </w:pPr>
      <w:r>
        <w:rPr>
          <w:rFonts w:cs="宋体" w:eastAsia="宋体" w:hAnsi="宋体" w:ascii="宋体"/>
          <w:b w:val="true"/>
          <w:sz w:val="32"/>
        </w:rPr>
        <w:t>八、联系方式</w:t>
      </w:r>
    </w:p>
    <w:p>
      <w:pPr>
        <w:rPr>
          <w:rFonts w:cs="Times New Roman" w:eastAsia="Times New Roman" w:hAnsi="Times New Roman" w:ascii="Times New Roman"/>
          <w:sz w:val="21"/>
        </w:rPr>
      </w:pPr>
      <w:r>
        <w:rPr>
          <w:rFonts w:cs="宋体" w:eastAsia="宋体" w:hAnsi="宋体" w:ascii="宋体"/>
          <w:sz w:val="21"/>
        </w:rPr>
        <w:t>屈工：</w:t>
      </w:r>
      <w:r>
        <w:rPr>
          <w:rFonts w:cs="Times New Roman" w:eastAsia="Times New Roman" w:hAnsi="Times New Roman" w:ascii="Times New Roman"/>
          <w:sz w:val="21"/>
        </w:rPr>
        <w:t>15221606236</w:t>
      </w:r>
    </w:p>
    <w:p>
      <w:pPr>
        <w:rPr>
          <w:rFonts w:cs="宋体" w:eastAsia="宋体" w:hAnsi="宋体" w:ascii="宋体"/>
          <w:sz w:val="21"/>
        </w:rPr>
      </w:pPr>
      <w:r>
        <w:rPr>
          <w:rFonts w:cs="宋体" w:eastAsia="宋体" w:hAnsi="宋体" w:ascii="宋体"/>
          <w:sz w:val="21"/>
        </w:rPr>
        <w:t>仪器厂家：赛默飞</w:t>
      </w:r>
    </w:p>
    <w:sectPr>
      <w:pgSz w:h="16838" w:w="11906"/>
      <w:pgMar w:footer="992" w:header="851" w:top="1440" w:left="1800" w:right="1800" w:bottom="1440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characterSet="ISO-8859-1" w:val="86"/>
    <w:family w:val="auto"/>
    <w:pitch w:val="variable"/>
    <w:sig w:csb1="00000000" w:csb0="0004000F" w:usb3="00000000" w:usb0="A00002BF" w:usb1="38CF7CFA" w:usb2="00000016"/>
  </w:font>
  <w:font w:name="DengXian">
    <w:altName w:val="等线"/>
    <w:panose1 w:val="02010600030101010101"/>
    <w:charset w:characterSet="ISO-8859-1" w:val="86"/>
    <w:family w:val="auto"/>
    <w:pitch w:val="variable"/>
    <w:sig w:csb1="00000000" w:csb0="0004000F" w:usb3="00000000" w:usb0="A00002BF" w:usb1="38CF7CFA" w:usb2="00000016"/>
  </w:font>
  <w:font w:name="Times New Roman">
    <w:panose1 w:val="02020603050405020304"/>
    <w:charset w:characterSet="ISO-8859-1" w:val="00"/>
    <w:family w:val="roman"/>
    <w:pitch w:val="variable"/>
    <w:sig w:csb1="00000000" w:csb0="000001FF" w:usb3="00000000" w:usb0="E0002EFF" w:usb1="C000785B" w:usb2="00000009"/>
  </w:font>
</w:fonts>
</file>

<file path=word/numbering.xml><?xml version="1.0" encoding="utf-8"?>
<w:numbering xmlns:w="http://schemas.openxmlformats.org/wordprocessingml/2006/main">
  <w:abstractNum w:abstractNumId="0"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  <w:lvl w:ilvl="0">
      <w:start w:val="1"/>
      <w:numFmt w:val="decimal"/>
      <w:lvlText w:val="%1)"/>
      <w:lvlJc w:val="left"/>
      <w:pPr>
        <w:ind w:hanging="336" w:left="336"/>
      </w:pPr>
      <w:rPr>
        <w:rFonts w:cs="宋体" w:eastAsia="宋体" w:hAnsi="宋体" w:ascii="宋体"/>
        <w:sz w:val="21"/>
      </w:rPr>
    </w:lvl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</w:abstractNum>
  <w:abstractNum w:abstractNumId="1"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  <w:lvl w:ilvl="0">
      <w:start w:val="1"/>
      <w:numFmt w:val="decimal"/>
      <w:lvlText w:val="%1)"/>
      <w:lvlJc w:val="left"/>
      <w:pPr>
        <w:ind w:hanging="336" w:left="336"/>
      </w:pPr>
      <w:rPr>
        <w:rFonts w:cs="宋体" w:eastAsia="宋体" w:hAnsi="宋体" w:ascii="宋体"/>
      </w:rPr>
    </w:lvl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</w:abstractNum>
  <w:abstractNum w:abstractNumId="2"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0">
      <w:start w:val="1"/>
      <w:numFmt w:val="decimal"/>
      <w:lvlText w:val="%1."/>
      <w:lvlJc w:val="left"/>
      <w:pPr>
        <w:ind w:hanging="336" w:left="336"/>
      </w:pPr>
      <w:rPr>
        <w:rFonts w:cs="宋体" w:eastAsia="宋体" w:hAnsi="宋体" w:ascii="宋体"/>
      </w:rPr>
    </w:lvl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</w:abstractNum>
  <w:abstractNum w:abstractNumId="3"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  <w:lvl w:ilvl="0">
      <w:start w:val="1"/>
      <w:numFmt w:val="decimal"/>
      <w:lvlText w:val="%1)"/>
      <w:lvlJc w:val="left"/>
      <w:pPr>
        <w:ind w:hanging="336" w:left="336"/>
      </w:pPr>
      <w:rPr>
        <w:rFonts w:cs="宋体" w:eastAsia="宋体" w:hAnsi="宋体" w:ascii="宋体"/>
        <w:sz w:val="21"/>
      </w:rPr>
    </w:lvl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</w:abstractNum>
  <w:abstractNum w:abstractNumId="4"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  <w:lvl w:ilvl="0">
      <w:start w:val="1"/>
      <w:numFmt w:val="decimal"/>
      <w:lvlText w:val="%1）"/>
      <w:lvlJc w:val="left"/>
      <w:pPr>
        <w:ind w:hanging="336" w:left="33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</w:abstractNum>
  <w:abstractNum w:abstractNumId="5"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  <w:lvl w:ilvl="0">
      <w:start w:val="1"/>
      <w:numFmt w:val="decimal"/>
      <w:lvlText w:val="%1)"/>
      <w:lvlJc w:val="left"/>
      <w:pPr>
        <w:ind w:hanging="336" w:left="336"/>
      </w:pPr>
      <w:rPr>
        <w:rFonts w:cs="宋体" w:eastAsia="宋体" w:hAnsi="宋体" w:ascii="宋体"/>
        <w:sz w:val="21"/>
      </w:rPr>
    </w:lvl>
  </w:abstractNum>
  <w:abstractNum w:abstractNumId="6">
    <w:lvl w:ilvl="5">
      <w:start w:val="1"/>
      <w:numFmt w:val="lowerRoman"/>
      <w:lvlText w:val="%6."/>
      <w:lvlJc w:val="left"/>
      <w:pPr>
        <w:ind w:hanging="336" w:left="2436"/>
      </w:pPr>
      <w:rPr>
        <w:rFonts w:cs="宋体" w:eastAsia="宋体" w:hAnsi="宋体" w:ascii="宋体"/>
      </w:rPr>
    </w:lvl>
    <w:lvl w:ilvl="8">
      <w:start w:val="1"/>
      <w:numFmt w:val="lowerRoman"/>
      <w:lvlText w:val="%9."/>
      <w:lvlJc w:val="left"/>
      <w:pPr>
        <w:ind w:hanging="336" w:left="3696"/>
      </w:pPr>
      <w:rPr>
        <w:rFonts w:cs="宋体" w:eastAsia="宋体" w:hAnsi="宋体" w:ascii="宋体"/>
      </w:rPr>
    </w:lvl>
    <w:lvl w:ilvl="7">
      <w:start w:val="1"/>
      <w:numFmt w:val="lowerLetter"/>
      <w:lvlText w:val="%8)"/>
      <w:lvlJc w:val="left"/>
      <w:pPr>
        <w:ind w:hanging="336" w:left="3276"/>
      </w:pPr>
      <w:rPr>
        <w:rFonts w:cs="宋体" w:eastAsia="宋体" w:hAnsi="宋体" w:ascii="宋体"/>
      </w:rPr>
    </w:lvl>
    <w:lvl w:ilvl="3">
      <w:start w:val="1"/>
      <w:numFmt w:val="decimal"/>
      <w:lvlText w:val="%4."/>
      <w:lvlJc w:val="left"/>
      <w:pPr>
        <w:ind w:hanging="336" w:left="1596"/>
      </w:pPr>
      <w:rPr>
        <w:rFonts w:cs="宋体" w:eastAsia="宋体" w:hAnsi="宋体" w:ascii="宋体"/>
      </w:rPr>
    </w:lvl>
    <w:lvl w:ilvl="2">
      <w:start w:val="1"/>
      <w:numFmt w:val="lowerRoman"/>
      <w:lvlText w:val="%3."/>
      <w:lvlJc w:val="left"/>
      <w:pPr>
        <w:ind w:hanging="336" w:left="1176"/>
      </w:pPr>
      <w:rPr>
        <w:rFonts w:cs="宋体" w:eastAsia="宋体" w:hAnsi="宋体" w:ascii="宋体"/>
      </w:rPr>
    </w:lvl>
    <w:lvl w:ilvl="4">
      <w:start w:val="1"/>
      <w:numFmt w:val="lowerLetter"/>
      <w:lvlText w:val="%5)"/>
      <w:lvlJc w:val="left"/>
      <w:pPr>
        <w:ind w:hanging="336" w:left="2016"/>
      </w:pPr>
      <w:rPr>
        <w:rFonts w:cs="宋体" w:eastAsia="宋体" w:hAnsi="宋体" w:ascii="宋体"/>
      </w:rPr>
    </w:lvl>
    <w:lvl w:ilvl="0">
      <w:start w:val="1"/>
      <w:numFmt w:val="decimal"/>
      <w:lvlText w:val="%1)"/>
      <w:lvlJc w:val="left"/>
      <w:pPr>
        <w:ind w:hanging="336" w:left="336"/>
      </w:pPr>
      <w:rPr>
        <w:rFonts w:cs="宋体" w:eastAsia="宋体" w:hAnsi="宋体" w:ascii="宋体"/>
      </w:rPr>
    </w:lvl>
    <w:lvl w:ilvl="6">
      <w:start w:val="1"/>
      <w:numFmt w:val="decimal"/>
      <w:lvlText w:val="%7."/>
      <w:lvlJc w:val="left"/>
      <w:pPr>
        <w:ind w:hanging="336" w:left="2856"/>
      </w:pPr>
      <w:rPr>
        <w:rFonts w:cs="宋体" w:eastAsia="宋体" w:hAnsi="宋体" w:ascii="宋体"/>
      </w:rPr>
    </w:lvl>
    <w:lvl w:ilvl="1">
      <w:start w:val="1"/>
      <w:numFmt w:val="lowerLetter"/>
      <w:lvlText w:val="%2)"/>
      <w:lvlJc w:val="left"/>
      <w:pPr>
        <w:ind w:hanging="336" w:left="756"/>
      </w:pPr>
      <w:rPr>
        <w:rFonts w:cs="宋体" w:eastAsia="宋体" w:hAnsi="宋体" w:ascii="宋体"/>
      </w:rPr>
    </w:lvl>
  </w:abstractNum>
  <w:num w:numId="6">
    <w:abstractNumId w:val="4"/>
  </w:num>
  <w:num w:numId="1">
    <w:abstractNumId w:val="0"/>
  </w:num>
  <w:num w:numId="2">
    <w:abstractNumId w:val="3"/>
  </w:num>
  <w:num w:numId="5">
    <w:abstractNumId w:val="6"/>
  </w:num>
  <w:num w:numId="3">
    <w:abstractNumId w:val="5"/>
  </w:num>
  <w:num w:numId="7">
    <w:abstractNumId w:val="2"/>
  </w:num>
  <w:num w:numId="4">
    <w:abstractNumId w:val="1"/>
  </w:num>
</w:numbering>
</file>

<file path=word/settings.xml><?xml version="1.0" encoding="utf-8"?>
<w:settings xmlns:w="http://schemas.openxmlformats.org/wordprocessingml/2006/main">
  <w:zoom w:percent="135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spaceForUL w:val="true"/>
    <w:balanceSingleByteDoubleByteWidth w:val="true"/>
    <w:doNotLeaveBackslashAlone w:val="true"/>
    <w:ulTrailSpace w:val="true"/>
    <w:doNotExpandShiftReturn w:val="true"/>
    <w:adjustLineHeightInTable w:val="true"/>
    <w:useFELayout w:val="true"/>
    <w:compatSetting w:val="1" w:uri="http://schemas.microsoft.com/office/word" w:name="doNotFlipMirrorIndents"/>
    <w:compatSetting w:val="0" w:uri="http://schemas.microsoft.com/office/word" w:name="useWord2013TrackBottomHyphenation"/>
    <w:compatSetting w:val="1" w:uri="http://schemas.microsoft.com/office/word" w:name="enableOpenTypeFeatures"/>
    <w:compatSetting w:val="1" w:uri="http://schemas.microsoft.com/office/word" w:name="overrideTableStyleFontSizeAndJustification"/>
    <w:compatSetting w:val="1" w:uri="http://schemas.microsoft.com/office/word" w:name="differentiateMultirowTableHeaders"/>
    <w:compatSetting w:val="15" w:uri="http://schemas.microsoft.com/office/word" w:name="compatibilityMode"/>
  </w:compat>
  <w:rsids/>
  <w:themeFontLang w:eastAsia="zh-CN" w:val="en-US"/>
  <w:clrSchemeMapping w:followedHyperlink="followedHyperlink" w:hyperlink="hyperlink" w:t2="dark2" w:bg1="light1" w:accent1="accent1" w:accent2="accent2" w:accent3="accent3" w:bg2="light2" w:t1="dark1" w:accent4="accent4" w:accent5="accent5" w:accent6="accent6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 w:hAnsiTheme="minorHAnsi" w:cstheme="minorBidi" w:asciiTheme="minorHAnsi"/>
        <w:color w:val="000000"/>
        <w:kern w:val="2"/>
        <w:sz w:val="21"/>
        <w:szCs w:val="21"/>
        <w:lang w:bidi="ar-SA" w:eastAsia="zh-CN" w:val="en-US"/>
      </w:rPr>
    </w:rPrDefault>
    <w:pPrDefault>
      <w:pPr>
        <w:snapToGrid w:val="false"/>
        <w:spacing w:lineRule="auto" w:line="240" w:after="0" w:before="0"/>
      </w:pPr>
    </w:pPrDefault>
  </w:docDefaults>
  <w:latentStyles w:count="376" w:defQFormat="false" w:defLockedState="false" w:defUIPriority="99" w:defSemiHidden="false" w:defUnhideWhenUsed="false">
    <w:lsdException w:uiPriority="51" w:name="Grid Table 6 Colorful Accent 4"/>
    <w:lsdException w:uiPriority="51" w:name="Grid Table 6 Colorful Accent 1"/>
    <w:lsdException w:uiPriority="40" w:name="Grid Table Light"/>
    <w:lsdException w:uiPriority="68" w:name="Medium Grid 2 Accent 1"/>
    <w:lsdException w:uiPriority="66" w:name="Medium List 2 Accent 4"/>
    <w:lsdException w:unhideWhenUsed="true" w:semiHidden="true" w:name="List Number"/>
    <w:lsdException w:unhideWhenUsed="true" w:semiHidden="true" w:name="HTML Typewriter"/>
    <w:lsdException w:uiPriority="72" w:name="Colorful List Accent 5"/>
    <w:lsdException w:uiPriority="49" w:name="List Table 4"/>
    <w:lsdException w:uiPriority="61" w:name="Light List Accent 1"/>
    <w:lsdException w:uiPriority="50" w:name="Grid Table 5 Dark Accent 2"/>
    <w:lsdException w:unhideWhenUsed="true" w:semiHidden="true" w:name="List Continue 5"/>
    <w:lsdException w:unhideWhenUsed="true" w:semiHidden="true" w:name="index 3"/>
    <w:lsdException w:unhideWhenUsed="true" w:semiHidden="true" w:name="macro"/>
    <w:lsdException w:unhideWhenUsed="true" w:semiHidden="true" w:name="List Bullet 2"/>
    <w:lsdException w:uiPriority="67" w:name="Medium Grid 1 Accent 6"/>
    <w:lsdException w:name="heading 7" w:qFormat="true" w:uiPriority="9" w:semiHidden="true" w:unhideWhenUsed="true"/>
    <w:lsdException w:uiPriority="61" w:name="Light List"/>
    <w:lsdException w:unhideWhenUsed="true" w:semiHidden="true" w:name="page number"/>
    <w:lsdException w:uiPriority="46" w:name="List Table 1 Light Accent 4"/>
    <w:lsdException w:uiPriority="46" w:name="Grid Table 1 Light Accent 2"/>
    <w:lsdException w:uiPriority="51" w:name="Grid Table 6 Colorful Accent 3"/>
    <w:lsdException w:uiPriority="50" w:name="Grid Table 5 Dark Accent 3"/>
    <w:lsdException w:uiPriority="69" w:name="Medium Grid 3 Accent 4"/>
    <w:lsdException w:unhideWhenUsed="true" w:semiHidden="true" w:name="Table 3D effects 3"/>
    <w:lsdException w:unhideWhenUsed="true" w:semiHidden="true" w:name="Document Map"/>
    <w:lsdException w:uiPriority="72" w:name="Colorful List Accent 1"/>
    <w:lsdException w:uiPriority="51" w:name="List Table 6 Colorful Accent 5"/>
    <w:lsdException w:uiPriority="67" w:name="Medium Grid 1 Accent 5"/>
    <w:lsdException w:unhideWhenUsed="true" w:semiHidden="true" w:name="Table Web 1"/>
    <w:lsdException w:unhideWhenUsed="true" w:semiHidden="true" w:name="Table Grid 7"/>
    <w:lsdException w:uiPriority="73" w:name="Colorful Grid"/>
    <w:lsdException w:uiPriority="48" w:name="Grid Table 3"/>
    <w:lsdException w:unhideWhenUsed="true" w:semiHidden="true" w:name="index 7"/>
    <w:lsdException w:uiPriority="49" w:name="Grid Table 4 Accent 5"/>
    <w:lsdException w:uiPriority="61" w:name="Light List Accent 3"/>
    <w:lsdException w:uiPriority="52" w:name="List Table 7 Colorful Accent 5"/>
    <w:lsdException w:uiPriority="68" w:name="Medium Grid 2 Accent 2"/>
    <w:lsdException w:qFormat="true" w:uiPriority="33" w:name="Book Title"/>
    <w:lsdException w:unhideWhenUsed="true" w:semiHidden="true" w:name="HTML Top of Form"/>
    <w:lsdException w:uiPriority="52" w:name="Grid Table 7 Colorful Accent 3"/>
    <w:lsdException w:unhideWhenUsed="true" w:semiHidden="true" w:name="List Bullet 4"/>
    <w:lsdException w:uiPriority="61" w:name="Light List Accent 2"/>
    <w:lsdException w:unhideWhenUsed="true" w:semiHidden="true" w:name="HTML Keyboard"/>
    <w:lsdException w:unhideWhenUsed="true" w:semiHidden="true" w:name="index 5"/>
    <w:lsdException w:uiPriority="62" w:name="Light Grid Accent 2"/>
    <w:lsdException w:unhideWhenUsed="true" w:semiHidden="true" w:name="Table List 6"/>
    <w:lsdException w:uiPriority="52" w:name="List Table 7 Colorful"/>
    <w:lsdException w:uiPriority="48" w:name="Grid Table 3 Accent 4"/>
    <w:lsdException w:unhideWhenUsed="true" w:semiHidden="true" w:name="List 3"/>
    <w:lsdException w:unhideWhenUsed="true" w:semiHidden="true" w:name="footnote text"/>
    <w:lsdException w:uiPriority="52" w:name="List Table 7 Colorful Accent 4"/>
    <w:lsdException w:uiPriority="46" w:name="List Table 1 Light Accent 1"/>
    <w:lsdException w:unhideWhenUsed="true" w:semiHidden="true" w:uiPriority="39" w:name="toc 5"/>
    <w:lsdException w:unhideWhenUsed="true" w:semiHidden="true" w:name="Body Text 2"/>
    <w:lsdException w:unhideWhenUsed="true" w:semiHidden="true" w:name="Table Grid 3"/>
    <w:lsdException w:unhideWhenUsed="true" w:semiHidden="true" w:name="Table List 7"/>
    <w:lsdException w:uiPriority="52" w:name="List Table 7 Colorful Accent 3"/>
    <w:lsdException w:unhideWhenUsed="true" w:semiHidden="true" w:name="Body Text"/>
    <w:lsdException w:uiPriority="46" w:name="Grid Table 1 Light Accent 5"/>
    <w:lsdException w:unhideWhenUsed="true" w:semiHidden="true" w:name="Body Text Indent 2"/>
    <w:lsdException w:uiPriority="46" w:name="Grid Table 1 Light"/>
    <w:lsdException w:uiPriority="52" w:name="List Table 7 Colorful Accent 6"/>
    <w:lsdException w:unhideWhenUsed="true" w:semiHidden="true" w:name="List Bullet 5"/>
    <w:lsdException w:uiPriority="51" w:name="List Table 6 Colorful Accent 3"/>
    <w:lsdException w:uiPriority="60" w:name="Light Shading Accent 4"/>
    <w:lsdException w:uiPriority="46" w:name="List Table 1 Light Accent 3"/>
    <w:lsdException w:uiPriority="47" w:name="Grid Table 2 Accent 2"/>
    <w:lsdException w:unhideWhenUsed="true" w:semiHidden="true" w:name="index 8"/>
    <w:lsdException w:uiPriority="69" w:name="Medium Grid 3 Accent 3"/>
    <w:lsdException w:unhideWhenUsed="true" w:semiHidden="true" w:name="Table List 5"/>
    <w:lsdException w:unhideWhenUsed="true" w:semiHidden="true" w:name="Date"/>
    <w:lsdException w:qFormat="true" w:uiPriority="19" w:name="Subtle Emphasis"/>
    <w:lsdException w:uiPriority="50" w:name="Grid Table 5 Dark"/>
    <w:lsdException w:uiPriority="51" w:name="Grid Table 6 Colorful Accent 6"/>
    <w:lsdException w:uiPriority="50" w:name="List Table 5 Dark"/>
    <w:lsdException w:uiPriority="49" w:name="Grid Table 4 Accent 3"/>
    <w:lsdException w:uiPriority="71" w:name="Colorful Shading Accent 2"/>
    <w:lsdException w:unhideWhenUsed="true" w:semiHidden="true" w:name="HTML Bottom of Form"/>
    <w:lsdException w:uiPriority="48" w:name="List Table 3 Accent 3"/>
    <w:lsdException w:uiPriority="49" w:name="Grid Table 4 Accent 6"/>
    <w:lsdException w:uiPriority="47" w:name="Grid Table 2 Accent 4"/>
    <w:lsdException w:unhideWhenUsed="true" w:semiHidden="true" w:name="Table List 8"/>
    <w:lsdException w:uiPriority="52" w:name="List Table 7 Colorful Accent 2"/>
    <w:lsdException w:qFormat="true" w:uiPriority="20" w:name="Emphasis"/>
    <w:lsdException w:unhideWhenUsed="true" w:semiHidden="true" w:name="Table Web 3"/>
    <w:lsdException w:uiPriority="73" w:name="Colorful Grid Accent 2"/>
    <w:lsdException w:uiPriority="46" w:name="Grid Table 1 Light Accent 6"/>
    <w:lsdException w:uiPriority="67" w:name="Medium Grid 1 Accent 4"/>
    <w:lsdException w:uiPriority="50" w:name="List Table 5 Dark Accent 5"/>
    <w:lsdException w:unhideWhenUsed="true" w:semiHidden="true" w:name="Table Colorful 2"/>
    <w:lsdException w:unhideWhenUsed="true" w:semiHidden="true" w:name="Table List 1"/>
    <w:lsdException w:uiPriority="68" w:name="Medium Grid 2"/>
    <w:lsdException w:unhideWhenUsed="true" w:semiHidden="true" w:name="Table Contemporary"/>
    <w:lsdException w:uiPriority="49" w:name="List Table 4 Accent 3"/>
    <w:lsdException w:uiPriority="70" w:name="Dark List"/>
    <w:lsdException w:unhideWhenUsed="true" w:semiHidden="true" w:name="toa heading"/>
    <w:lsdException w:unhideWhenUsed="true" w:semiHidden="true" w:name="Mention"/>
    <w:lsdException w:uiPriority="39" w:name="Table Grid"/>
    <w:lsdException w:uiPriority="70" w:name="Dark List Accent 2"/>
    <w:lsdException w:uiPriority="48" w:name="List Table 3 Accent 1"/>
    <w:lsdException w:unhideWhenUsed="true" w:semiHidden="true" w:name="Table Elegant"/>
    <w:lsdException w:uiPriority="69" w:name="Medium Grid 3"/>
    <w:lsdException w:uiPriority="47" w:name="List Table 2 Accent 4"/>
    <w:lsdException w:unhideWhenUsed="true" w:semiHidden="true" w:name="Note Heading"/>
    <w:lsdException w:uiPriority="66" w:name="Medium List 2 Accent 1"/>
    <w:lsdException w:uiPriority="49" w:name="Grid Table 4 Accent 2"/>
    <w:lsdException w:uiPriority="49" w:name="List Table 4 Accent 6"/>
    <w:lsdException w:uiPriority="63" w:name="Medium Shading 1 Accent 1"/>
    <w:lsdException w:uiPriority="70" w:name="Dark List Accent 4"/>
    <w:lsdException w:unhideWhenUsed="true" w:semiHidden="true" w:name="HTML Definition"/>
    <w:lsdException w:unhideWhenUsed="true" w:semiHidden="true" w:name="Hashtag"/>
    <w:lsdException w:uiPriority="66" w:name="Medium List 2 Accent 6"/>
    <w:lsdException w:uiPriority="72" w:name="Colorful List"/>
    <w:lsdException w:unhideWhenUsed="true" w:semiHidden="true" w:name="List 4"/>
    <w:lsdException w:uiPriority="67" w:name="Medium Grid 1"/>
    <w:lsdException w:uiPriority="47" w:name="List Table 2"/>
    <w:lsdException w:unhideWhenUsed="true" w:semiHidden="true" w:name="table of authorities"/>
    <w:lsdException w:uiPriority="63" w:name="Medium Shading 1 Accent 4"/>
    <w:lsdException w:uiPriority="64" w:name="Medium Shading 2 Accent 6"/>
    <w:lsdException w:unhideWhenUsed="true" w:semiHidden="true" w:name="Body Text Indent"/>
    <w:lsdException w:unhideWhenUsed="true" w:semiHidden="true" w:name="Table Subtle 2"/>
    <w:lsdException w:uiPriority="51" w:name="List Table 6 Colorful Accent 1"/>
    <w:lsdException w:unhideWhenUsed="true" w:semiHidden="true" w:name="annotation subject"/>
    <w:lsdException w:uiPriority="67" w:name="Medium Grid 1 Accent 3"/>
    <w:lsdException w:unhideWhenUsed="true" w:semiHidden="true" w:name="Table Colorful 1"/>
    <w:lsdException w:unhideWhenUsed="true" w:semiHidden="true" w:name="Table Columns 1"/>
    <w:lsdException w:unhideWhenUsed="true" w:semiHidden="true" w:name="HTML Acronym"/>
    <w:lsdException w:uiPriority="48" w:name="List Table 3"/>
    <w:lsdException w:uiPriority="50" w:name="Grid Table 5 Dark Accent 4"/>
    <w:lsdException w:unhideWhenUsed="true" w:semiHidden="true" w:name="line number"/>
    <w:lsdException w:unhideWhenUsed="true" w:semiHidden="true" w:name="Smart Link"/>
    <w:lsdException w:uiPriority="62" w:name="Light Grid Accent 6"/>
    <w:lsdException w:uiPriority="64" w:name="Medium Shading 2 Accent 1"/>
    <w:lsdException w:uiPriority="73" w:name="Colorful Grid Accent 6"/>
    <w:lsdException w:uiPriority="51" w:name="List Table 6 Colorful Accent 6"/>
    <w:lsdException w:unhideWhenUsed="true" w:semiHidden="true" w:name="HTML Code"/>
    <w:lsdException w:uiPriority="52" w:name="Grid Table 7 Colorful Accent 5"/>
    <w:lsdException w:uiPriority="71" w:name="Colorful Shading Accent 3"/>
    <w:lsdException w:uiPriority="47" w:name="List Table 2 Accent 1"/>
    <w:lsdException w:uiPriority="49" w:name="List Table 4 Accent 5"/>
    <w:lsdException w:unhideWhenUsed="true" w:semiHidden="true" w:name="Table Classic 4"/>
    <w:lsdException w:uiPriority="51" w:name="List Table 6 Colorful"/>
    <w:lsdException w:uiPriority="52" w:name="Grid Table 7 Colorful Accent 6"/>
    <w:lsdException w:qFormat="true" w:uiPriority="34" w:name="List Paragraph"/>
    <w:lsdException w:uiPriority="66" w:name="Medium List 2 Accent 5"/>
    <w:lsdException w:uiPriority="70" w:name="Dark List Accent 3"/>
    <w:lsdException w:unhideWhenUsed="true" w:semiHidden="true" w:name="Table Grid 6"/>
    <w:lsdException w:uiPriority="69" w:name="Medium Grid 3 Accent 2"/>
    <w:lsdException w:unhideWhenUsed="true" w:semiHidden="true" w:name="Message Header"/>
    <w:lsdException w:unhideWhenUsed="true" w:semiHidden="true" w:name="Plain Text"/>
    <w:lsdException w:uiPriority="65" w:name="Medium List 1 Accent 5"/>
    <w:lsdException w:unhideWhenUsed="true" w:semiHidden="true" w:name="Table Classic 1"/>
    <w:lsdException w:uiPriority="65" w:name="Medium List 1 Accent 4"/>
    <w:lsdException w:unhideWhenUsed="true" w:semiHidden="true" w:name="Table Grid 8"/>
    <w:lsdException w:uiPriority="73" w:name="Colorful Grid Accent 3"/>
    <w:lsdException w:uiPriority="62" w:name="Light Grid Accent 3"/>
    <w:lsdException w:unhideWhenUsed="true" w:semiHidden="true" w:name="index 2"/>
    <w:lsdException w:unhideWhenUsed="true" w:semiHidden="true" w:name="index 6"/>
    <w:lsdException w:uiPriority="61" w:name="Light List Accent 6"/>
    <w:lsdException w:name="heading 9" w:qFormat="true" w:uiPriority="9" w:semiHidden="true" w:unhideWhenUsed="true"/>
    <w:lsdException w:uiPriority="46" w:name="Grid Table 1 Light Accent 4"/>
    <w:lsdException w:uiPriority="63" w:name="Medium Shading 1 Accent 2"/>
    <w:lsdException w:unhideWhenUsed="true" w:semiHidden="true" w:name="envelope return"/>
    <w:lsdException w:uiPriority="47" w:name="Grid Table 2"/>
    <w:lsdException w:unhideWhenUsed="true" w:semiHidden="true" w:name="Unresolved Mention"/>
    <w:lsdException w:uiPriority="48" w:name="Grid Table 3 Accent 2"/>
    <w:lsdException w:uiPriority="64" w:name="Medium Shading 2 Accent 2"/>
    <w:lsdException w:uiPriority="51" w:name="Grid Table 6 Colorful Accent 5"/>
    <w:lsdException w:uiPriority="69" w:name="Medium Grid 3 Accent 1"/>
    <w:lsdException w:name="heading 5" w:qFormat="true" w:uiPriority="9" w:semiHidden="true" w:unhideWhenUsed="true"/>
    <w:lsdException w:uiPriority="42" w:name="Plain Table 2"/>
    <w:lsdException w:uiPriority="67" w:name="Medium Grid 1 Accent 2"/>
    <w:lsdException w:uiPriority="46" w:name="List Table 1 Light Accent 2"/>
    <w:lsdException w:uiPriority="63" w:name="Medium Shading 1 Accent 6"/>
    <w:lsdException w:unhideWhenUsed="true" w:semiHidden="true" w:name="Body Text 3"/>
    <w:lsdException w:uiPriority="70" w:name="Dark List Accent 1"/>
    <w:lsdException w:uiPriority="72" w:name="Colorful List Accent 6"/>
    <w:lsdException w:uiPriority="52" w:name="Grid Table 7 Colorful Accent 2"/>
    <w:lsdException w:unhideWhenUsed="true" w:semiHidden="true" w:name="HTML Preformatted"/>
    <w:lsdException w:uiPriority="63" w:name="Medium Shading 1"/>
    <w:lsdException w:uiPriority="71" w:name="Colorful Shading Accent 5"/>
    <w:lsdException w:uiPriority="49" w:name="Grid Table 4"/>
    <w:lsdException w:unhideWhenUsed="true" w:semiHidden="true" w:name="Table Theme"/>
    <w:lsdException w:uiPriority="47" w:name="Grid Table 2 Accent 1"/>
    <w:lsdException w:unhideWhenUsed="true" w:semiHidden="true" w:name="Table Grid 1"/>
    <w:lsdException w:unhideWhenUsed="true" w:semiHidden="true" w:name="Hyperlink"/>
    <w:lsdException w:uiPriority="46" w:name="Grid Table 1 Light Accent 1"/>
    <w:lsdException w:unhideWhenUsed="true" w:semiHidden="true" w:name="FollowedHyperlink"/>
    <w:lsdException w:unhideWhenUsed="true" w:semiHidden="true" w:name="endnote reference"/>
    <w:lsdException w:uiPriority="72" w:name="Colorful List Accent 4"/>
    <w:lsdException w:uiPriority="48" w:name="List Table 3 Accent 5"/>
    <w:lsdException w:unhideWhenUsed="true" w:semiHidden="true" w:name="List Number 4"/>
    <w:lsdException w:uiPriority="50" w:name="List Table 5 Dark Accent 6"/>
    <w:lsdException w:unhideWhenUsed="true" w:semiHidden="true" w:name="HTML Cite"/>
    <w:lsdException w:uiPriority="47" w:name="List Table 2 Accent 3"/>
    <w:lsdException w:name="heading 4" w:qFormat="true" w:uiPriority="9" w:semiHidden="true" w:unhideWhenUsed="true"/>
    <w:lsdException w:uiPriority="51" w:name="List Table 6 Colorful Accent 4"/>
    <w:lsdException w:name="heading 8" w:qFormat="true" w:uiPriority="9" w:semiHidden="true" w:unhideWhenUsed="true"/>
    <w:lsdException w:unhideWhenUsed="true" w:semiHidden="true" w:uiPriority="39" w:name="toc 2"/>
    <w:lsdException w:unhideWhenUsed="true" w:semiHidden="true" w:name="List 5"/>
    <w:lsdException w:uiPriority="60" w:name="Light Shading Accent 6"/>
    <w:lsdException w:unhideWhenUsed="true" w:semiHidden="true" w:name="Table Colorful 3"/>
    <w:lsdException w:uiPriority="73" w:name="Colorful Grid Accent 5"/>
    <w:lsdException w:unhideWhenUsed="true" w:semiHidden="true" w:uiPriority="39" w:name="toc 7"/>
    <w:lsdException w:uiPriority="71" w:name="Colorful Shading"/>
    <w:lsdException w:uiPriority="73" w:name="Colorful Grid Accent 4"/>
    <w:lsdException w:unhideWhenUsed="true" w:semiHidden="true" w:name="Closing"/>
    <w:lsdException w:unhideWhenUsed="true" w:semiHidden="true" w:name="Outline List 2"/>
    <w:lsdException w:uiPriority="62" w:name="Light Grid Accent 1"/>
    <w:lsdException w:uiPriority="41" w:name="Plain Table 1"/>
    <w:lsdException w:uiPriority="51" w:name="Grid Table 6 Colorful Accent 2"/>
    <w:lsdException w:unhideWhenUsed="true" w:semiHidden="true" w:name="Body Text Indent 3"/>
    <w:lsdException w:uiPriority="60" w:name="Light Shading Accent 5"/>
    <w:lsdException w:unhideWhenUsed="true" w:semiHidden="true" w:name="Signature"/>
    <w:lsdException w:uiPriority="46" w:name="List Table 1 Light Accent 6"/>
    <w:lsdException w:unhideWhenUsed="true" w:semiHidden="true" w:name="E-mail Signature"/>
    <w:lsdException w:semiHidden="true" w:name="Revision"/>
    <w:lsdException w:unhideWhenUsed="true" w:semiHidden="true" w:name="List Continue 2"/>
    <w:lsdException w:unhideWhenUsed="true" w:semiHidden="true" w:uiPriority="39" w:name="toc 6"/>
    <w:lsdException w:unhideWhenUsed="true" w:semiHidden="true" w:name="List Continue"/>
    <w:lsdException w:uiPriority="60" w:name="Light Shading"/>
    <w:lsdException w:uiPriority="52" w:name="Grid Table 7 Colorful Accent 1"/>
    <w:lsdException w:unhideWhenUsed="true" w:semiHidden="true" w:uiPriority="39" w:name="toc 8"/>
    <w:lsdException w:unhideWhenUsed="true" w:semiHidden="true" w:name="List"/>
    <w:lsdException w:unhideWhenUsed="true" w:semiHidden="true" w:name="Table Simple 1"/>
    <w:lsdException w:uiPriority="52" w:name="List Table 7 Colorful Accent 1"/>
    <w:lsdException w:uiPriority="67" w:name="Medium Grid 1 Accent 1"/>
    <w:lsdException w:uiPriority="46" w:name="Grid Table 1 Light Accent 3"/>
    <w:lsdException w:uiPriority="68" w:name="Medium Grid 2 Accent 5"/>
    <w:lsdException w:unhideWhenUsed="true" w:semiHidden="true" w:name="Table Columns 4"/>
    <w:lsdException w:unhideWhenUsed="true" w:semiHidden="true" w:name="Smart Hyperlink"/>
    <w:lsdException w:name="heading 2" w:qFormat="true" w:uiPriority="9" w:semiHidden="true" w:unhideWhenUsed="true"/>
    <w:lsdException w:uiPriority="46" w:name="List Table 1 Light"/>
    <w:lsdException w:uiPriority="65" w:name="Medium List 1 Accent 2"/>
    <w:lsdException w:uiPriority="68" w:name="Medium Grid 2 Accent 4"/>
    <w:lsdException w:unhideWhenUsed="true" w:semiHidden="true" w:name="Normal Table"/>
    <w:lsdException w:unhideWhenUsed="true" w:semiHidden="true" w:uiPriority="39" w:name="toc 4"/>
    <w:lsdException w:unhideWhenUsed="true" w:semiHidden="true" w:name="Table Professional"/>
    <w:lsdException w:uiPriority="47" w:name="List Table 2 Accent 2"/>
    <w:lsdException w:unhideWhenUsed="true" w:semiHidden="true" w:name="Table Columns 3"/>
    <w:lsdException w:unhideWhenUsed="true" w:semiHidden="true" w:name="Table Subtle 1"/>
    <w:lsdException w:unhideWhenUsed="true" w:semiHidden="true" w:name="Table Grid 4"/>
    <w:lsdException w:unhideWhenUsed="true" w:semiHidden="true" w:name="Balloon Text"/>
    <w:lsdException w:uiPriority="72" w:name="Colorful List Accent 2"/>
    <w:lsdException w:uiPriority="48" w:name="List Table 3 Accent 6"/>
    <w:lsdException w:unhideWhenUsed="true" w:semiHidden="true" w:name="List Number 2"/>
    <w:lsdException w:uiPriority="48" w:name="List Table 3 Accent 4"/>
    <w:lsdException w:name="caption" w:qFormat="true" w:uiPriority="35" w:semiHidden="true" w:unhideWhenUsed="true"/>
    <w:lsdException w:unhideWhenUsed="true" w:semiHidden="true" w:uiPriority="39" w:name="toc 9"/>
    <w:lsdException w:uiPriority="63" w:name="Medium Shading 1 Accent 5"/>
    <w:lsdException w:uiPriority="70" w:name="Dark List Accent 6"/>
    <w:lsdException w:unhideWhenUsed="true" w:semiHidden="true" w:name="Body Text First Indent 2"/>
    <w:lsdException w:unhideWhenUsed="true" w:semiHidden="true" w:name="footer"/>
    <w:lsdException w:unhideWhenUsed="true" w:semiHidden="true" w:name="Table Simple 3"/>
    <w:lsdException w:qFormat="true" w:uiPriority="0" w:name="Normal"/>
    <w:lsdException w:uiPriority="60" w:name="Light Shading Accent 2"/>
    <w:lsdException w:uiPriority="60" w:name="Light Shading Accent 3"/>
    <w:lsdException w:semiHidden="true" w:name="Placeholder Text"/>
    <w:lsdException w:qFormat="true" w:uiPriority="31" w:name="Subtle Reference"/>
    <w:lsdException w:uiPriority="52" w:name="Grid Table 7 Colorful"/>
    <w:lsdException w:unhideWhenUsed="true" w:semiHidden="true" w:name="Block Text"/>
    <w:lsdException w:uiPriority="50" w:name="List Table 5 Dark Accent 2"/>
    <w:lsdException w:qFormat="true" w:uiPriority="9" w:name="heading 1"/>
    <w:lsdException w:qFormat="true" w:uiPriority="22" w:name="Strong"/>
    <w:lsdException w:unhideWhenUsed="true" w:semiHidden="true" w:name="List Bullet 3"/>
    <w:lsdException w:uiPriority="64" w:name="Medium Shading 2 Accent 4"/>
    <w:lsdException w:uiPriority="71" w:name="Colorful Shading Accent 6"/>
    <w:lsdException w:uiPriority="62" w:name="Light Grid Accent 4"/>
    <w:lsdException w:uiPriority="49" w:name="Grid Table 4 Accent 4"/>
    <w:lsdException w:uiPriority="49" w:name="List Table 4 Accent 2"/>
    <w:lsdException w:uiPriority="48" w:name="Grid Table 3 Accent 6"/>
    <w:lsdException w:uiPriority="62" w:name="Light Grid"/>
    <w:lsdException w:unhideWhenUsed="true" w:semiHidden="true" w:name="List 2"/>
    <w:lsdException w:uiPriority="61" w:name="Light List Accent 5"/>
    <w:lsdException w:uiPriority="68" w:name="Medium Grid 2 Accent 6"/>
    <w:lsdException w:unhideWhenUsed="true" w:semiHidden="true" w:name="Table Classic 2"/>
    <w:lsdException w:unhideWhenUsed="true" w:semiHidden="true" w:name="No List"/>
    <w:lsdException w:unhideWhenUsed="true" w:semiHidden="true" w:name="Table List 3"/>
    <w:lsdException w:uiPriority="65" w:name="Medium List 1 Accent 1"/>
    <w:lsdException w:uiPriority="69" w:name="Medium Grid 3 Accent 6"/>
    <w:lsdException w:unhideWhenUsed="true" w:semiHidden="true" w:name="HTML Variable"/>
    <w:lsdException w:uiPriority="49" w:name="List Table 4 Accent 1"/>
    <w:lsdException w:qFormat="true" w:uiPriority="21" w:name="Intense Emphasis"/>
    <w:lsdException w:uiPriority="50" w:name="Grid Table 5 Dark Accent 5"/>
    <w:lsdException w:name="TOC Heading" w:qFormat="true" w:uiPriority="39" w:semiHidden="true" w:unhideWhenUsed="true"/>
    <w:lsdException w:uiPriority="71" w:name="Colorful Shading Accent 1"/>
    <w:lsdException w:uiPriority="69" w:name="Medium Grid 3 Accent 5"/>
    <w:lsdException w:unhideWhenUsed="true" w:semiHidden="true" w:name="index 1"/>
    <w:lsdException w:unhideWhenUsed="true" w:semiHidden="true" w:name="table of figures"/>
    <w:lsdException w:unhideWhenUsed="true" w:semiHidden="true" w:name="Salutation"/>
    <w:lsdException w:unhideWhenUsed="true" w:semiHidden="true" w:name="Table Web 2"/>
    <w:lsdException w:uiPriority="47" w:name="Grid Table 2 Accent 5"/>
    <w:lsdException w:qFormat="true" w:uiPriority="32" w:name="Intense Reference"/>
    <w:lsdException w:uiPriority="63" w:name="Medium Shading 1 Accent 3"/>
    <w:lsdException w:unhideWhenUsed="true" w:semiHidden="true" w:name="footnote reference"/>
    <w:lsdException w:uiPriority="72" w:name="Colorful List Accent 3"/>
    <w:lsdException w:unhideWhenUsed="true" w:semiHidden="true" w:name="Table 3D effects 2"/>
    <w:lsdException w:unhideWhenUsed="true" w:semiHidden="true" w:name="HTML Sample"/>
    <w:lsdException w:unhideWhenUsed="true" w:semiHidden="true" w:name="List Bullet"/>
    <w:lsdException w:uiPriority="47" w:name="List Table 2 Accent 5"/>
    <w:lsdException w:uiPriority="51" w:name="List Table 6 Colorful Accent 2"/>
    <w:lsdException w:unhideWhenUsed="true" w:semiHidden="true" w:name="List Number 5"/>
    <w:lsdException w:uiPriority="65" w:name="Medium List 1 Accent 6"/>
    <w:lsdException w:uiPriority="47" w:name="Grid Table 2 Accent 6"/>
    <w:lsdException w:uiPriority="50" w:name="Grid Table 5 Dark Accent 6"/>
    <w:lsdException w:unhideWhenUsed="true" w:semiHidden="true" w:uiPriority="37" w:name="Bibliography"/>
    <w:lsdException w:uiPriority="49" w:name="Grid Table 4 Accent 1"/>
    <w:lsdException w:uiPriority="64" w:name="Medium Shading 2 Accent 3"/>
    <w:lsdException w:unhideWhenUsed="true" w:semiHidden="true" w:uiPriority="39" w:name="toc 3"/>
    <w:lsdException w:unhideWhenUsed="true" w:semiHidden="true" w:name="List Continue 4"/>
    <w:lsdException w:unhideWhenUsed="true" w:semiHidden="true" w:name="Table Columns 2"/>
    <w:lsdException w:uiPriority="46" w:name="List Table 1 Light Accent 5"/>
    <w:lsdException w:qFormat="true" w:uiPriority="29" w:name="Quote"/>
    <w:lsdException w:uiPriority="44" w:name="Plain Table 4"/>
    <w:lsdException w:unhideWhenUsed="true" w:semiHidden="true" w:name="index 9"/>
    <w:lsdException w:unhideWhenUsed="true" w:semiHidden="true" w:name="List Continue 3"/>
    <w:lsdException w:unhideWhenUsed="true" w:semiHidden="true" w:name="index heading"/>
    <w:lsdException w:unhideWhenUsed="true" w:semiHidden="true" w:name="envelope address"/>
    <w:lsdException w:unhideWhenUsed="true" w:semiHidden="true" w:name="Body Text First Indent"/>
    <w:lsdException w:uiPriority="48" w:name="Grid Table 3 Accent 5"/>
    <w:lsdException w:unhideWhenUsed="true" w:semiHidden="true" w:name="Outline List 1"/>
    <w:lsdException w:unhideWhenUsed="true" w:semiHidden="true" w:name="annotation text"/>
    <w:lsdException w:unhideWhenUsed="true" w:semiHidden="true" w:uiPriority="1" w:name="Default Paragraph Font"/>
    <w:lsdException w:uiPriority="47" w:name="List Table 2 Accent 6"/>
    <w:lsdException w:unhideWhenUsed="true" w:semiHidden="true" w:uiPriority="39" w:name="toc 1"/>
    <w:lsdException w:uiPriority="66" w:name="Medium List 2"/>
    <w:lsdException w:uiPriority="48" w:name="List Table 3 Accent 2"/>
    <w:lsdException w:uiPriority="73" w:name="Colorful Grid Accent 1"/>
    <w:lsdException w:uiPriority="64" w:name="Medium Shading 2 Accent 5"/>
    <w:lsdException w:uiPriority="43" w:name="Plain Table 3"/>
    <w:lsdException w:unhideWhenUsed="true" w:semiHidden="true" w:name="Table Classic 3"/>
    <w:lsdException w:uiPriority="51" w:name="Grid Table 6 Colorful"/>
    <w:lsdException w:uiPriority="49" w:name="List Table 4 Accent 4"/>
    <w:lsdException w:uiPriority="70" w:name="Dark List Accent 5"/>
    <w:lsdException w:unhideWhenUsed="true" w:semiHidden="true" w:name="index 4"/>
    <w:lsdException w:unhideWhenUsed="true" w:semiHidden="true" w:name="List Number 3"/>
    <w:lsdException w:unhideWhenUsed="true" w:semiHidden="true" w:name="Table List 2"/>
    <w:lsdException w:unhideWhenUsed="true" w:semiHidden="true" w:name="Outline List 3"/>
    <w:lsdException w:uiPriority="50" w:name="List Table 5 Dark Accent 1"/>
    <w:lsdException w:qFormat="true" w:uiPriority="11" w:name="Subtitle"/>
    <w:lsdException w:uiPriority="50" w:name="List Table 5 Dark Accent 4"/>
    <w:lsdException w:unhideWhenUsed="true" w:semiHidden="true" w:name="Table Simple 2"/>
    <w:lsdException w:uiPriority="52" w:name="Grid Table 7 Colorful Accent 4"/>
    <w:lsdException w:unhideWhenUsed="true" w:semiHidden="true" w:name="HTML Address"/>
    <w:lsdException w:unhideWhenUsed="true" w:semiHidden="true" w:name="Table Grid 2"/>
    <w:lsdException w:unhideWhenUsed="true" w:semiHidden="true" w:name="Table List 4"/>
    <w:lsdException w:unhideWhenUsed="true" w:semiHidden="true" w:name="Normal (Web)"/>
    <w:lsdException w:uiPriority="66" w:name="Medium List 2 Accent 3"/>
    <w:lsdException w:qFormat="true" w:uiPriority="30" w:name="Intense Quote"/>
    <w:lsdException w:unhideWhenUsed="true" w:semiHidden="true" w:name="header"/>
    <w:lsdException w:qFormat="true" w:uiPriority="1" w:name="No Spacing"/>
    <w:lsdException w:uiPriority="64" w:name="Medium Shading 2"/>
    <w:lsdException w:unhideWhenUsed="true" w:semiHidden="true" w:name="annotation reference"/>
    <w:lsdException w:uiPriority="61" w:name="Light List Accent 4"/>
    <w:lsdException w:unhideWhenUsed="true" w:semiHidden="true" w:name="endnote text"/>
    <w:lsdException w:uiPriority="47" w:name="Grid Table 2 Accent 3"/>
    <w:lsdException w:uiPriority="68" w:name="Medium Grid 2 Accent 3"/>
    <w:lsdException w:name="heading 3" w:qFormat="true" w:uiPriority="9" w:semiHidden="true" w:unhideWhenUsed="true"/>
    <w:lsdException w:uiPriority="65" w:name="Medium List 1"/>
    <w:lsdException w:uiPriority="71" w:name="Colorful Shading Accent 4"/>
    <w:lsdException w:uiPriority="45" w:name="Plain Table 5"/>
    <w:lsdException w:uiPriority="65" w:name="Medium List 1 Accent 3"/>
    <w:lsdException w:name="heading 6" w:qFormat="true" w:uiPriority="9" w:semiHidden="true" w:unhideWhenUsed="true"/>
    <w:lsdException w:uiPriority="48" w:name="Grid Table 3 Accent 1"/>
    <w:lsdException w:unhideWhenUsed="true" w:semiHidden="true" w:name="Table Columns 5"/>
    <w:lsdException w:unhideWhenUsed="true" w:semiHidden="true" w:name="Table 3D effects 1"/>
    <w:lsdException w:unhideWhenUsed="true" w:semiHidden="true" w:name="Table Grid 5"/>
    <w:lsdException w:unhideWhenUsed="true" w:semiHidden="true" w:name="Normal Indent"/>
    <w:lsdException w:uiPriority="48" w:name="Grid Table 3 Accent 3"/>
    <w:lsdException w:uiPriority="66" w:name="Medium List 2 Accent 2"/>
    <w:lsdException w:uiPriority="60" w:name="Light Shading Accent 1"/>
    <w:lsdException w:uiPriority="50" w:name="Grid Table 5 Dark Accent 1"/>
    <w:lsdException w:qFormat="true" w:uiPriority="10" w:name="Title"/>
    <w:lsdException w:uiPriority="50" w:name="List Table 5 Dark Accent 3"/>
    <w:lsdException w:uiPriority="62" w:name="Light Grid Accent 5"/>
  </w:latentStyles>
  <w:style w:styleId="sg5q50" w:type="paragraph">
    <w:name w:val="Title"/>
    <w:basedOn w:val="l3sib4"/>
    <w:next w:val="uu1kac"/>
    <w:uiPriority w:val="9"/>
    <w:qFormat w:val="true"/>
    <w:pPr>
      <w:keepNext w:val="true"/>
      <w:keepLines w:val="true"/>
      <w:spacing w:lineRule="auto" w:after="60" w:before="240"/>
      <w:jc w:val="center"/>
      <w:outlineLvl w:val="0"/>
    </w:pPr>
    <w:rPr>
      <w:b w:val="true"/>
      <w:bCs w:val="true"/>
      <w:sz w:val="32"/>
      <w:szCs w:val="32"/>
    </w:rPr>
  </w:style>
  <w:style w:styleId="l3sib4" w:default="true" w:type="paragraph">
    <w:name w:val="Normal"/>
    <w:basedOn w:val=""/>
    <w:next w:val=""/>
    <w:pPr>
      <w:widowControl w:val="false"/>
      <w:jc w:val="left"/>
    </w:pPr>
  </w:style>
  <w:style w:styleId="0u90r5" w:default="true" w:type="paragraph">
    <w:name w:val="Normal"/>
    <w:basedOn w:val=""/>
    <w:next w:val=""/>
    <w:pPr>
      <w:widowControl w:val="false"/>
      <w:jc w:val="left"/>
    </w:pPr>
  </w:style>
  <w:style w:styleId="4eedb4" w:default="true" w:type="numbering">
    <w:name w:val="No List"/>
    <w:uiPriority w:val="99"/>
    <w:semiHidden/>
    <w:unhideWhenUsed/>
  </w:style>
  <w:style w:styleId="mlwq7g" w:type="paragraph">
    <w:name w:val="heading 2"/>
    <w:basedOn w:val="18jfms"/>
    <w:next w:val="0u90r5"/>
    <w:uiPriority w:val="9"/>
    <w:qFormat w:val="true"/>
    <w:pPr>
      <w:keepNext w:val="true"/>
      <w:keepLines w:val="true"/>
      <w:spacing w:lineRule="auto" w:line="408" w:after="240" w:before="240"/>
      <w:outlineLvl w:val="1"/>
    </w:pPr>
    <w:rPr>
      <w:b w:val="true"/>
      <w:bCs w:val="true"/>
      <w:sz w:val="32"/>
      <w:szCs w:val="32"/>
    </w:rPr>
  </w:style>
  <w:style w:styleId="18jfms" w:default="true" w:type="paragraph">
    <w:name w:val="Normal"/>
    <w:basedOn w:val=""/>
    <w:next w:val=""/>
    <w:pPr>
      <w:widowControl w:val="false"/>
      <w:jc w:val="left"/>
    </w:pPr>
  </w:style>
  <w:style w:styleId="uu1kac" w:default="true" w:type="paragraph">
    <w:name w:val="Normal"/>
    <w:basedOn w:val=""/>
    <w:next w:val=""/>
    <w:pPr>
      <w:widowControl w:val="false"/>
      <w:jc w:val="left"/>
    </w:pPr>
  </w:style>
  <w:style w:styleId="c4c15d" w:default="true" w:type="character">
    <w:name w:val="Default Paragraph Font"/>
    <w:uiPriority w:val="1"/>
    <w:semiHidden/>
    <w:unhideWhenUsed/>
  </w:style>
  <w:style w:styleId="x8dr0v" w:default="true" w:type="paragraph">
    <w:name w:val="Normal"/>
    <w:basedOn w:val=""/>
    <w:next w:val=""/>
    <w:pPr>
      <w:widowControl w:val="false"/>
      <w:jc w:val="left"/>
    </w:pPr>
  </w:style>
  <w:style w:styleId="41cce9" w:default="true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png" /><Relationship Id="rId7" Type="http://schemas.openxmlformats.org/officeDocument/2006/relationships/image" Target="media/image3.png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numbering" Target="numbering.xml" /><Relationship Id="rId34" Type="http://schemas.openxmlformats.org/officeDocument/2006/relationships/image" Target="media/image30.png" /><Relationship Id="rId30" Type="http://schemas.openxmlformats.org/officeDocument/2006/relationships/image" Target="media/image26.png" /><Relationship Id="rId9" Type="http://schemas.openxmlformats.org/officeDocument/2006/relationships/image" Target="media/image5.png" /><Relationship Id="rId29" Type="http://schemas.openxmlformats.org/officeDocument/2006/relationships/image" Target="media/image25.png" /><Relationship Id="rId16" Type="http://schemas.openxmlformats.org/officeDocument/2006/relationships/image" Target="media/image12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3" Type="http://schemas.openxmlformats.org/officeDocument/2006/relationships/image" Target="media/image9.png" /><Relationship Id="rId3" Type="http://schemas.openxmlformats.org/officeDocument/2006/relationships/theme" Target="theme/theme1.xml" /><Relationship Id="rId12" Type="http://schemas.openxmlformats.org/officeDocument/2006/relationships/image" Target="media/image8.png" /><Relationship Id="rId0" Type="http://schemas.openxmlformats.org/officeDocument/2006/relationships/styles" Target="styles.xml" /><Relationship Id="rId17" Type="http://schemas.openxmlformats.org/officeDocument/2006/relationships/image" Target="media/image13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11" Type="http://schemas.openxmlformats.org/officeDocument/2006/relationships/image" Target="media/image7.png" /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8" Type="http://schemas.openxmlformats.org/officeDocument/2006/relationships/image" Target="media/image14.png" /><Relationship Id="rId20" Type="http://schemas.openxmlformats.org/officeDocument/2006/relationships/image" Target="media/image16.png" /><Relationship Id="rId33" Type="http://schemas.openxmlformats.org/officeDocument/2006/relationships/image" Target="media/image29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" Type="http://schemas.openxmlformats.org/officeDocument/2006/relationships/fontTable" Target="fontTable.xml" /><Relationship Id="rId28" Type="http://schemas.openxmlformats.org/officeDocument/2006/relationships/image" Target="media/image24.png" /><Relationship Id="rId26" Type="http://schemas.openxmlformats.org/officeDocument/2006/relationships/image" Target="media/image22.png" /><Relationship Id="rId23" Type="http://schemas.openxmlformats.org/officeDocument/2006/relationships/image" Target="media/image19.png" /><Relationship Id="rId32" Type="http://schemas.openxmlformats.org/officeDocument/2006/relationships/image" Target="media/image28.png" /><Relationship Id="rId25" Type="http://schemas.openxmlformats.org/officeDocument/2006/relationships/image" Target="media/image21.png" /><Relationship Id="rId24" Type="http://schemas.openxmlformats.org/officeDocument/2006/relationships/image" Target="media/image20.png" /><Relationship Id="rId27" Type="http://schemas.openxmlformats.org/officeDocument/2006/relationships/image" Target="media/image23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panose="020F0302020204030204" typeface="等线 Light"/>
        <a:ea typeface=""/>
        <a:cs typeface=""/>
        <a:font typeface="游ゴシック Light" script="Jpan"/>
        <a:font typeface="맑은 고딕" script="Hang"/>
        <a:font typeface="等线 Light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  <a:font typeface="Arial" script="Armn"/>
        <a:font typeface="Leelawadee UI" script="Bugi"/>
        <a:font typeface="Microsoft JhengHei" script="Bopo"/>
        <a:font typeface="Javanese Text" script="Java"/>
        <a:font typeface="Segoe UI" script="Lisu"/>
        <a:font typeface="Myanmar Text" script="Mymr"/>
        <a:font typeface="Ebrima" script="Nkoo"/>
        <a:font typeface="Nirmala UI" script="Olck"/>
        <a:font typeface="Ebrima" script="Osma"/>
        <a:font typeface="Phagspa" script="Phag"/>
        <a:font typeface="Estrangelo Edessa" script="Syrn"/>
        <a:font typeface="Estrangelo Edessa" script="Syrj"/>
        <a:font typeface="Estrangelo Edessa" script="Syre"/>
        <a:font typeface="Nirmala UI" script="Sora"/>
        <a:font typeface="Microsoft Tai Le" script="Tale"/>
        <a:font typeface="Microsoft New Tai Lue" script="Talu"/>
        <a:font typeface="Ebrima" script="Tfng"/>
      </a:majorFont>
      <a:minorFont>
        <a:latin panose="020F0502020204030204" typeface="等线"/>
        <a:ea typeface=""/>
        <a:cs typeface=""/>
        <a:font typeface="游明朝" script="Jpan"/>
        <a:font typeface="맑은 고딕" script="Hang"/>
        <a:font typeface="等线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  <a:font typeface="Arial" script="Armn"/>
        <a:font typeface="Leelawadee UI" script="Bugi"/>
        <a:font typeface="Microsoft JhengHei" script="Bopo"/>
        <a:font typeface="Javanese Text" script="Java"/>
        <a:font typeface="Segoe UI" script="Lisu"/>
        <a:font typeface="Myanmar Text" script="Mymr"/>
        <a:font typeface="Ebrima" script="Nkoo"/>
        <a:font typeface="Nirmala UI" script="Olck"/>
        <a:font typeface="Ebrima" script="Osma"/>
        <a:font typeface="Phagspa" script="Phag"/>
        <a:font typeface="Estrangelo Edessa" script="Syrn"/>
        <a:font typeface="Estrangelo Edessa" script="Syrj"/>
        <a:font typeface="Estrangelo Edessa" script="Syre"/>
        <a:font typeface="Nirmala UI" script="Sora"/>
        <a:font typeface="Microsoft Tai Le" script="Tale"/>
        <a:font typeface="Microsoft New Tai Lue" script="Talu"/>
        <a:font typeface="Ebrima" script="Tfng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scaled="false" ang="5400000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scaled="false" ang="5400000"/>
        </a:gradFill>
      </a:fillStyleLst>
      <a:lnStyleLst>
        <a:ln algn="ctr" cmpd="sng" cap="flat" w="6350">
          <a:solidFill>
            <a:schemeClr val="phClr"/>
          </a:solidFill>
          <a:prstDash val="solid"/>
          <a:miter lim="800000"/>
        </a:ln>
        <a:ln algn="ctr" cmpd="sng" cap="flat" w="12700">
          <a:solidFill>
            <a:schemeClr val="phClr"/>
          </a:solidFill>
          <a:prstDash val="solid"/>
          <a:miter lim="800000"/>
        </a:ln>
        <a:ln algn="ctr" cmpd="sng" cap="flat" w="19050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rotWithShape="false" dir="5400000" blurRad="57150" dist="19050" algn="ctr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scaled="false" ang="5400000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2022-07-28T21:47:33Z</dcterms:created>
  <dcterms:modified xsi:type="dcterms:W3CDTF">2022-07-28T21:47:33Z</dcterms:modified>
</cp:coreProperties>
</file>